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F3" w:rsidRPr="00CC6981" w:rsidRDefault="00C947F3" w:rsidP="00C947F3">
      <w:pPr>
        <w:spacing w:line="480" w:lineRule="auto"/>
        <w:rPr>
          <w:rFonts w:cs="Times New Roman"/>
          <w:szCs w:val="24"/>
        </w:rPr>
      </w:pPr>
    </w:p>
    <w:p w:rsidR="00C947F3" w:rsidRPr="00CC6981" w:rsidRDefault="00C947F3" w:rsidP="00C947F3">
      <w:pPr>
        <w:spacing w:line="480" w:lineRule="auto"/>
        <w:rPr>
          <w:rFonts w:cs="Times New Roman"/>
          <w:szCs w:val="24"/>
        </w:rPr>
      </w:pPr>
    </w:p>
    <w:p w:rsidR="00C947F3" w:rsidRPr="00CC6981" w:rsidRDefault="00C947F3" w:rsidP="00C947F3">
      <w:pPr>
        <w:spacing w:line="480" w:lineRule="auto"/>
        <w:rPr>
          <w:rFonts w:cs="Times New Roman"/>
          <w:szCs w:val="24"/>
        </w:rPr>
      </w:pPr>
    </w:p>
    <w:p w:rsidR="00C947F3" w:rsidRPr="00CC6981" w:rsidRDefault="00C947F3" w:rsidP="00C947F3">
      <w:pPr>
        <w:spacing w:line="480" w:lineRule="auto"/>
        <w:rPr>
          <w:rFonts w:cs="Times New Roman"/>
          <w:szCs w:val="24"/>
        </w:rPr>
      </w:pPr>
    </w:p>
    <w:p w:rsidR="00C947F3" w:rsidRPr="00CC6981" w:rsidRDefault="00C947F3" w:rsidP="00C947F3">
      <w:pPr>
        <w:shd w:val="clear" w:color="auto" w:fill="FFFFFF"/>
        <w:spacing w:line="480" w:lineRule="auto"/>
        <w:jc w:val="center"/>
        <w:rPr>
          <w:rFonts w:cs="Times New Roman"/>
          <w:szCs w:val="24"/>
        </w:rPr>
      </w:pPr>
      <w:r w:rsidRPr="00CC6981">
        <w:rPr>
          <w:rFonts w:cs="Times New Roman"/>
          <w:szCs w:val="24"/>
        </w:rPr>
        <w:t xml:space="preserve">Applying </w:t>
      </w:r>
      <w:r w:rsidR="00E91B70">
        <w:rPr>
          <w:rFonts w:cs="Times New Roman"/>
          <w:szCs w:val="24"/>
        </w:rPr>
        <w:t>TPACK</w:t>
      </w:r>
      <w:r w:rsidRPr="00CC6981">
        <w:rPr>
          <w:rFonts w:cs="Times New Roman"/>
          <w:szCs w:val="24"/>
        </w:rPr>
        <w:t xml:space="preserve"> to Science Education</w:t>
      </w:r>
    </w:p>
    <w:p w:rsidR="00C947F3" w:rsidRPr="00CC6981" w:rsidRDefault="00C947F3" w:rsidP="00C947F3">
      <w:pPr>
        <w:shd w:val="clear" w:color="auto" w:fill="FFFFFF"/>
        <w:spacing w:line="480" w:lineRule="auto"/>
        <w:jc w:val="center"/>
        <w:rPr>
          <w:rFonts w:cs="Times New Roman"/>
          <w:szCs w:val="24"/>
        </w:rPr>
      </w:pPr>
      <w:r w:rsidRPr="00CC6981">
        <w:rPr>
          <w:rFonts w:cs="Times New Roman"/>
          <w:szCs w:val="24"/>
        </w:rPr>
        <w:t>Jessica L Barron</w:t>
      </w:r>
    </w:p>
    <w:p w:rsidR="00C947F3" w:rsidRPr="00CC6981" w:rsidRDefault="00C947F3" w:rsidP="00C947F3">
      <w:pPr>
        <w:shd w:val="clear" w:color="auto" w:fill="FFFFFF"/>
        <w:spacing w:line="480" w:lineRule="auto"/>
        <w:jc w:val="center"/>
        <w:rPr>
          <w:rFonts w:cs="Times New Roman"/>
          <w:szCs w:val="24"/>
        </w:rPr>
      </w:pPr>
      <w:r w:rsidRPr="00CC6981">
        <w:rPr>
          <w:rFonts w:cs="Times New Roman"/>
          <w:szCs w:val="24"/>
        </w:rPr>
        <w:t xml:space="preserve">Adam </w:t>
      </w:r>
      <w:proofErr w:type="spellStart"/>
      <w:r w:rsidRPr="00CC6981">
        <w:rPr>
          <w:rFonts w:cs="Times New Roman"/>
          <w:szCs w:val="24"/>
        </w:rPr>
        <w:t>Wasilko</w:t>
      </w:r>
      <w:proofErr w:type="spellEnd"/>
    </w:p>
    <w:p w:rsidR="00C947F3" w:rsidRPr="00CC6981" w:rsidRDefault="00C947F3" w:rsidP="00C947F3">
      <w:pPr>
        <w:shd w:val="clear" w:color="auto" w:fill="FFFFFF"/>
        <w:spacing w:line="480" w:lineRule="auto"/>
        <w:jc w:val="center"/>
        <w:rPr>
          <w:rFonts w:cs="Times New Roman"/>
          <w:szCs w:val="24"/>
        </w:rPr>
      </w:pPr>
      <w:r w:rsidRPr="00CC6981">
        <w:rPr>
          <w:rFonts w:cs="Times New Roman"/>
          <w:szCs w:val="24"/>
        </w:rPr>
        <w:t>Duquesne University</w:t>
      </w:r>
    </w:p>
    <w:p w:rsidR="00C947F3" w:rsidRPr="00CC6981" w:rsidRDefault="00C947F3" w:rsidP="00C947F3">
      <w:pPr>
        <w:shd w:val="clear" w:color="auto" w:fill="FFFFFF"/>
        <w:spacing w:line="480" w:lineRule="auto"/>
        <w:jc w:val="center"/>
        <w:rPr>
          <w:rFonts w:cs="Times New Roman"/>
          <w:szCs w:val="24"/>
        </w:rPr>
      </w:pPr>
      <w:r w:rsidRPr="00CC6981">
        <w:rPr>
          <w:rFonts w:cs="Times New Roman"/>
          <w:szCs w:val="24"/>
        </w:rPr>
        <w:t>Instructional Technology</w:t>
      </w:r>
    </w:p>
    <w:p w:rsidR="00C947F3" w:rsidRPr="00CC6981" w:rsidRDefault="00C947F3" w:rsidP="00C947F3">
      <w:pPr>
        <w:shd w:val="clear" w:color="auto" w:fill="FFFFFF"/>
        <w:spacing w:line="480" w:lineRule="auto"/>
        <w:jc w:val="center"/>
        <w:rPr>
          <w:rFonts w:cs="Times New Roman"/>
          <w:szCs w:val="24"/>
        </w:rPr>
      </w:pPr>
      <w:r w:rsidRPr="00CC6981">
        <w:rPr>
          <w:rFonts w:cs="Times New Roman"/>
          <w:szCs w:val="24"/>
        </w:rPr>
        <w:t>School of Education</w:t>
      </w:r>
    </w:p>
    <w:p w:rsidR="00C947F3" w:rsidRPr="00CC6981" w:rsidRDefault="00C947F3" w:rsidP="00C947F3">
      <w:pPr>
        <w:shd w:val="clear" w:color="auto" w:fill="FFFFFF"/>
        <w:spacing w:line="480" w:lineRule="auto"/>
        <w:jc w:val="center"/>
        <w:rPr>
          <w:rFonts w:cs="Times New Roman"/>
          <w:szCs w:val="24"/>
        </w:rPr>
      </w:pPr>
      <w:r w:rsidRPr="00CC6981">
        <w:rPr>
          <w:rFonts w:cs="Times New Roman"/>
          <w:szCs w:val="24"/>
        </w:rPr>
        <w:t>GDIT 706</w:t>
      </w:r>
    </w:p>
    <w:p w:rsidR="00C947F3" w:rsidRPr="00CC6981" w:rsidRDefault="00CC6981" w:rsidP="00C947F3">
      <w:pPr>
        <w:shd w:val="clear" w:color="auto" w:fill="FFFFFF"/>
        <w:spacing w:line="480" w:lineRule="auto"/>
        <w:jc w:val="center"/>
        <w:rPr>
          <w:rFonts w:cs="Times New Roman"/>
          <w:szCs w:val="24"/>
        </w:rPr>
      </w:pPr>
      <w:r w:rsidRPr="00CC6981">
        <w:rPr>
          <w:rFonts w:cs="Times New Roman"/>
          <w:szCs w:val="24"/>
        </w:rPr>
        <w:t xml:space="preserve">Dr. David D. </w:t>
      </w:r>
      <w:proofErr w:type="spellStart"/>
      <w:r w:rsidRPr="00CC6981">
        <w:rPr>
          <w:rFonts w:cs="Times New Roman"/>
          <w:szCs w:val="24"/>
        </w:rPr>
        <w:t>Carbonara</w:t>
      </w:r>
      <w:proofErr w:type="spellEnd"/>
    </w:p>
    <w:p w:rsidR="00C947F3" w:rsidRPr="00CC6981" w:rsidRDefault="00713749" w:rsidP="00C947F3">
      <w:pPr>
        <w:shd w:val="clear" w:color="auto" w:fill="FFFFFF"/>
        <w:spacing w:line="480" w:lineRule="auto"/>
        <w:jc w:val="center"/>
        <w:rPr>
          <w:rFonts w:cs="Times New Roman"/>
          <w:szCs w:val="24"/>
        </w:rPr>
      </w:pPr>
      <w:r>
        <w:rPr>
          <w:rFonts w:cs="Times New Roman"/>
          <w:szCs w:val="24"/>
        </w:rPr>
        <w:t>March 19</w:t>
      </w:r>
      <w:r w:rsidR="00C947F3" w:rsidRPr="00CC6981">
        <w:rPr>
          <w:rFonts w:cs="Times New Roman"/>
          <w:szCs w:val="24"/>
        </w:rPr>
        <w:t>, 2011</w:t>
      </w:r>
    </w:p>
    <w:p w:rsidR="00C947F3" w:rsidRPr="00CC6981" w:rsidRDefault="00C947F3" w:rsidP="00C947F3">
      <w:pPr>
        <w:rPr>
          <w:rFonts w:cs="Times New Roman"/>
          <w:szCs w:val="24"/>
        </w:rPr>
      </w:pPr>
      <w:r w:rsidRPr="00CC6981">
        <w:rPr>
          <w:rFonts w:cs="Times New Roman"/>
          <w:szCs w:val="24"/>
        </w:rPr>
        <w:br w:type="page"/>
      </w:r>
    </w:p>
    <w:sdt>
      <w:sdtPr>
        <w:rPr>
          <w:rFonts w:eastAsiaTheme="minorHAnsi" w:cs="Times New Roman"/>
          <w:bCs w:val="0"/>
          <w:color w:val="auto"/>
          <w:szCs w:val="22"/>
        </w:rPr>
        <w:id w:val="1898782"/>
        <w:docPartObj>
          <w:docPartGallery w:val="Table of Contents"/>
          <w:docPartUnique/>
        </w:docPartObj>
      </w:sdtPr>
      <w:sdtEndPr/>
      <w:sdtContent>
        <w:p w:rsidR="00C947F3" w:rsidRPr="00CC6981" w:rsidRDefault="00AF249A" w:rsidP="00AF249A">
          <w:pPr>
            <w:pStyle w:val="TOCHeading"/>
            <w:jc w:val="center"/>
            <w:rPr>
              <w:rFonts w:cs="Times New Roman"/>
            </w:rPr>
          </w:pPr>
          <w:r w:rsidRPr="00CC6981">
            <w:rPr>
              <w:rFonts w:cs="Times New Roman"/>
              <w:b/>
            </w:rPr>
            <w:t xml:space="preserve">Table of </w:t>
          </w:r>
          <w:r w:rsidR="00C947F3" w:rsidRPr="00CC6981">
            <w:rPr>
              <w:rFonts w:cs="Times New Roman"/>
              <w:b/>
            </w:rPr>
            <w:t>Contents</w:t>
          </w:r>
        </w:p>
        <w:p w:rsidR="00AF249A" w:rsidRPr="00CC6981" w:rsidRDefault="00AF249A" w:rsidP="00AF249A">
          <w:pPr>
            <w:rPr>
              <w:rFonts w:cs="Times New Roman"/>
            </w:rPr>
          </w:pPr>
        </w:p>
        <w:p w:rsidR="00CC6981" w:rsidRDefault="004848BE">
          <w:pPr>
            <w:pStyle w:val="TOC1"/>
            <w:tabs>
              <w:tab w:val="right" w:leader="dot" w:pos="9350"/>
            </w:tabs>
            <w:rPr>
              <w:rFonts w:eastAsiaTheme="minorEastAsia"/>
              <w:noProof/>
            </w:rPr>
          </w:pPr>
          <w:r w:rsidRPr="00CC6981">
            <w:rPr>
              <w:rFonts w:cs="Times New Roman"/>
            </w:rPr>
            <w:fldChar w:fldCharType="begin"/>
          </w:r>
          <w:r w:rsidR="00C947F3" w:rsidRPr="00CC6981">
            <w:rPr>
              <w:rFonts w:cs="Times New Roman"/>
            </w:rPr>
            <w:instrText xml:space="preserve"> TOC \o "1-3" \h \z \u </w:instrText>
          </w:r>
          <w:r w:rsidRPr="00CC6981">
            <w:rPr>
              <w:rFonts w:cs="Times New Roman"/>
            </w:rPr>
            <w:fldChar w:fldCharType="separate"/>
          </w:r>
          <w:hyperlink w:anchor="_Toc288130745" w:history="1">
            <w:r w:rsidR="00CC6981" w:rsidRPr="007B04E5">
              <w:rPr>
                <w:rStyle w:val="Hyperlink"/>
                <w:rFonts w:cs="Times New Roman"/>
                <w:noProof/>
              </w:rPr>
              <w:t xml:space="preserve">What is </w:t>
            </w:r>
            <w:r w:rsidR="00E91B70">
              <w:rPr>
                <w:rStyle w:val="Hyperlink"/>
                <w:rFonts w:cs="Times New Roman"/>
                <w:noProof/>
              </w:rPr>
              <w:t>TPACK</w:t>
            </w:r>
            <w:r w:rsidR="00CC6981" w:rsidRPr="007B04E5">
              <w:rPr>
                <w:rStyle w:val="Hyperlink"/>
                <w:rFonts w:cs="Times New Roman"/>
                <w:noProof/>
              </w:rPr>
              <w:t>?</w:t>
            </w:r>
            <w:r w:rsidR="00CC6981">
              <w:rPr>
                <w:noProof/>
                <w:webHidden/>
              </w:rPr>
              <w:tab/>
            </w:r>
            <w:r>
              <w:rPr>
                <w:noProof/>
                <w:webHidden/>
              </w:rPr>
              <w:fldChar w:fldCharType="begin"/>
            </w:r>
            <w:r w:rsidR="00CC6981">
              <w:rPr>
                <w:noProof/>
                <w:webHidden/>
              </w:rPr>
              <w:instrText xml:space="preserve"> PAGEREF _Toc288130745 \h </w:instrText>
            </w:r>
            <w:r>
              <w:rPr>
                <w:noProof/>
                <w:webHidden/>
              </w:rPr>
            </w:r>
            <w:r>
              <w:rPr>
                <w:noProof/>
                <w:webHidden/>
              </w:rPr>
              <w:fldChar w:fldCharType="separate"/>
            </w:r>
            <w:r w:rsidR="00CC6981">
              <w:rPr>
                <w:noProof/>
                <w:webHidden/>
              </w:rPr>
              <w:t>3</w:t>
            </w:r>
            <w:r>
              <w:rPr>
                <w:noProof/>
                <w:webHidden/>
              </w:rPr>
              <w:fldChar w:fldCharType="end"/>
            </w:r>
          </w:hyperlink>
        </w:p>
        <w:p w:rsidR="00CC6981" w:rsidRDefault="00EE6525">
          <w:pPr>
            <w:pStyle w:val="TOC1"/>
            <w:tabs>
              <w:tab w:val="right" w:leader="dot" w:pos="9350"/>
            </w:tabs>
            <w:rPr>
              <w:rFonts w:eastAsiaTheme="minorEastAsia"/>
              <w:noProof/>
            </w:rPr>
          </w:pPr>
          <w:hyperlink w:anchor="_Toc288130746" w:history="1">
            <w:r w:rsidR="00E91B70">
              <w:rPr>
                <w:rStyle w:val="Hyperlink"/>
                <w:rFonts w:cs="Times New Roman"/>
                <w:noProof/>
              </w:rPr>
              <w:t>TPACK</w:t>
            </w:r>
            <w:r w:rsidR="00CC6981" w:rsidRPr="007B04E5">
              <w:rPr>
                <w:rStyle w:val="Hyperlink"/>
                <w:rFonts w:cs="Times New Roman"/>
                <w:noProof/>
              </w:rPr>
              <w:t xml:space="preserve"> and Science Education</w:t>
            </w:r>
            <w:r w:rsidR="00CC6981">
              <w:rPr>
                <w:noProof/>
                <w:webHidden/>
              </w:rPr>
              <w:tab/>
            </w:r>
            <w:r w:rsidR="004848BE">
              <w:rPr>
                <w:noProof/>
                <w:webHidden/>
              </w:rPr>
              <w:fldChar w:fldCharType="begin"/>
            </w:r>
            <w:r w:rsidR="00CC6981">
              <w:rPr>
                <w:noProof/>
                <w:webHidden/>
              </w:rPr>
              <w:instrText xml:space="preserve"> PAGEREF _Toc288130746 \h </w:instrText>
            </w:r>
            <w:r w:rsidR="004848BE">
              <w:rPr>
                <w:noProof/>
                <w:webHidden/>
              </w:rPr>
            </w:r>
            <w:r w:rsidR="004848BE">
              <w:rPr>
                <w:noProof/>
                <w:webHidden/>
              </w:rPr>
              <w:fldChar w:fldCharType="separate"/>
            </w:r>
            <w:r w:rsidR="00CC6981">
              <w:rPr>
                <w:noProof/>
                <w:webHidden/>
              </w:rPr>
              <w:t>3</w:t>
            </w:r>
            <w:r w:rsidR="004848BE">
              <w:rPr>
                <w:noProof/>
                <w:webHidden/>
              </w:rPr>
              <w:fldChar w:fldCharType="end"/>
            </w:r>
          </w:hyperlink>
        </w:p>
        <w:p w:rsidR="00CC6981" w:rsidRDefault="00EE6525">
          <w:pPr>
            <w:pStyle w:val="TOC1"/>
            <w:tabs>
              <w:tab w:val="right" w:leader="dot" w:pos="9350"/>
            </w:tabs>
            <w:rPr>
              <w:rFonts w:eastAsiaTheme="minorEastAsia"/>
              <w:noProof/>
            </w:rPr>
          </w:pPr>
          <w:hyperlink w:anchor="_Toc288130747" w:history="1">
            <w:r w:rsidR="00CC6981" w:rsidRPr="007B04E5">
              <w:rPr>
                <w:rStyle w:val="Hyperlink"/>
                <w:rFonts w:cs="Times New Roman"/>
                <w:noProof/>
              </w:rPr>
              <w:t>Research Questions</w:t>
            </w:r>
            <w:r w:rsidR="00CC6981">
              <w:rPr>
                <w:noProof/>
                <w:webHidden/>
              </w:rPr>
              <w:tab/>
            </w:r>
            <w:r w:rsidR="004848BE">
              <w:rPr>
                <w:noProof/>
                <w:webHidden/>
              </w:rPr>
              <w:fldChar w:fldCharType="begin"/>
            </w:r>
            <w:r w:rsidR="00CC6981">
              <w:rPr>
                <w:noProof/>
                <w:webHidden/>
              </w:rPr>
              <w:instrText xml:space="preserve"> PAGEREF _Toc288130747 \h </w:instrText>
            </w:r>
            <w:r w:rsidR="004848BE">
              <w:rPr>
                <w:noProof/>
                <w:webHidden/>
              </w:rPr>
            </w:r>
            <w:r w:rsidR="004848BE">
              <w:rPr>
                <w:noProof/>
                <w:webHidden/>
              </w:rPr>
              <w:fldChar w:fldCharType="separate"/>
            </w:r>
            <w:r w:rsidR="00CC6981">
              <w:rPr>
                <w:noProof/>
                <w:webHidden/>
              </w:rPr>
              <w:t>4</w:t>
            </w:r>
            <w:r w:rsidR="004848BE">
              <w:rPr>
                <w:noProof/>
                <w:webHidden/>
              </w:rPr>
              <w:fldChar w:fldCharType="end"/>
            </w:r>
          </w:hyperlink>
        </w:p>
        <w:p w:rsidR="00AF249A" w:rsidRPr="00CC6981" w:rsidRDefault="004848BE" w:rsidP="00AF249A">
          <w:pPr>
            <w:rPr>
              <w:rFonts w:cs="Times New Roman"/>
            </w:rPr>
          </w:pPr>
          <w:r w:rsidRPr="00CC6981">
            <w:rPr>
              <w:rFonts w:cs="Times New Roman"/>
            </w:rPr>
            <w:fldChar w:fldCharType="end"/>
          </w:r>
        </w:p>
      </w:sdtContent>
    </w:sdt>
    <w:p w:rsidR="00A70B3D" w:rsidRDefault="00C947F3" w:rsidP="00315598">
      <w:pPr>
        <w:pStyle w:val="Heading1"/>
        <w:spacing w:before="0" w:line="480" w:lineRule="auto"/>
        <w:rPr>
          <w:rFonts w:cs="Times New Roman"/>
        </w:rPr>
      </w:pPr>
      <w:r w:rsidRPr="00CC6981">
        <w:rPr>
          <w:rFonts w:cs="Times New Roman"/>
        </w:rPr>
        <w:br w:type="page"/>
      </w:r>
      <w:bookmarkStart w:id="0" w:name="_Toc288130745"/>
    </w:p>
    <w:p w:rsidR="00A70B3D" w:rsidRDefault="00A70B3D" w:rsidP="009D1C64">
      <w:pPr>
        <w:pStyle w:val="Heading1"/>
        <w:spacing w:before="0" w:line="480" w:lineRule="auto"/>
        <w:jc w:val="center"/>
        <w:rPr>
          <w:rFonts w:cs="Times New Roman"/>
        </w:rPr>
      </w:pPr>
      <w:r>
        <w:rPr>
          <w:rFonts w:cs="Times New Roman"/>
        </w:rPr>
        <w:lastRenderedPageBreak/>
        <w:t>Introduction</w:t>
      </w:r>
    </w:p>
    <w:p w:rsidR="00A70B3D" w:rsidRPr="00A70B3D" w:rsidRDefault="00A70B3D" w:rsidP="00A70B3D">
      <w:pPr>
        <w:spacing w:after="0" w:line="480" w:lineRule="auto"/>
      </w:pPr>
      <w:r>
        <w:tab/>
        <w:t>Technology is constantly changing</w:t>
      </w:r>
      <w:r w:rsidR="009D1C64">
        <w:t xml:space="preserve"> and altering</w:t>
      </w:r>
      <w:r>
        <w:t xml:space="preserve"> the way people live, learn and work.  The integration of pedagogy and technology </w:t>
      </w:r>
      <w:r w:rsidR="009D1C64">
        <w:t xml:space="preserve">into specific content areas is essential to enhance learning on the intrinsic level.  </w:t>
      </w:r>
      <w:r w:rsidR="00E91B70" w:rsidRPr="00E91B70">
        <w:rPr>
          <w:bCs/>
        </w:rPr>
        <w:t>Technological Pedagogical Content Knowledge (</w:t>
      </w:r>
      <w:r w:rsidR="009D1C64" w:rsidRPr="00E91B70">
        <w:t>TP</w:t>
      </w:r>
      <w:r w:rsidR="00E91B70" w:rsidRPr="00E91B70">
        <w:t>A</w:t>
      </w:r>
      <w:r w:rsidR="009D1C64" w:rsidRPr="00E91B70">
        <w:t>CK</w:t>
      </w:r>
      <w:r w:rsidR="00E91B70">
        <w:t>)</w:t>
      </w:r>
      <w:r w:rsidR="009D1C64">
        <w:t xml:space="preserve"> is a model that explains how this incorporation can occur.  Science is a content area that is notorious for advances that drastically change how an experiment is performed.  </w:t>
      </w:r>
      <w:r w:rsidR="007B6C5C">
        <w:t>Science education is enhanced as a whole when</w:t>
      </w:r>
      <w:r w:rsidR="009D1C64">
        <w:t xml:space="preserve"> the instructor uses their knowledge of technology and creates effectiv</w:t>
      </w:r>
      <w:r w:rsidR="007B6C5C">
        <w:t>e learning modules using the TP</w:t>
      </w:r>
      <w:r w:rsidR="00E91B70">
        <w:t>A</w:t>
      </w:r>
      <w:r w:rsidR="007B6C5C">
        <w:t>CK</w:t>
      </w:r>
      <w:r w:rsidR="00057469">
        <w:t xml:space="preserve"> model</w:t>
      </w:r>
      <w:r w:rsidR="007B6C5C">
        <w:t>.</w:t>
      </w:r>
    </w:p>
    <w:p w:rsidR="00C947F3" w:rsidRDefault="00C947F3" w:rsidP="00A70B3D">
      <w:pPr>
        <w:pStyle w:val="Heading1"/>
        <w:spacing w:before="0" w:line="480" w:lineRule="auto"/>
        <w:rPr>
          <w:rFonts w:cs="Times New Roman"/>
        </w:rPr>
      </w:pPr>
      <w:r w:rsidRPr="00CC6981">
        <w:rPr>
          <w:rFonts w:cs="Times New Roman"/>
        </w:rPr>
        <w:t>What is TP</w:t>
      </w:r>
      <w:r w:rsidR="00E91B70">
        <w:rPr>
          <w:rFonts w:cs="Times New Roman"/>
        </w:rPr>
        <w:t>A</w:t>
      </w:r>
      <w:r w:rsidRPr="00CC6981">
        <w:rPr>
          <w:rFonts w:cs="Times New Roman"/>
        </w:rPr>
        <w:t>CK?</w:t>
      </w:r>
      <w:bookmarkEnd w:id="0"/>
    </w:p>
    <w:p w:rsidR="00E705AF" w:rsidRDefault="00315598" w:rsidP="00E705AF">
      <w:pPr>
        <w:spacing w:after="0" w:line="480" w:lineRule="auto"/>
      </w:pPr>
      <w:r>
        <w:tab/>
      </w:r>
      <w:r w:rsidR="00E705AF">
        <w:t>In order to truly understand TP</w:t>
      </w:r>
      <w:r w:rsidR="00E91B70">
        <w:t>A</w:t>
      </w:r>
      <w:r w:rsidR="00E705AF">
        <w:t>CK, one must look at the seven different knowledge areas and apply them to the curriculum structure.  The knowledge areas include:  Content Knowledge (CK),</w:t>
      </w:r>
      <w:r w:rsidR="00E705AF" w:rsidRPr="00E705AF">
        <w:t xml:space="preserve"> Pe</w:t>
      </w:r>
      <w:r w:rsidR="00E705AF">
        <w:t xml:space="preserve">dagogical Knowledge (PK), Technology Knowledge (TK), </w:t>
      </w:r>
      <w:r w:rsidR="00E705AF" w:rsidRPr="00E705AF">
        <w:t>Pedagogic</w:t>
      </w:r>
      <w:r w:rsidR="00E705AF">
        <w:t xml:space="preserve">al Content Knowledge (PCK), </w:t>
      </w:r>
      <w:r w:rsidR="00E705AF" w:rsidRPr="00E705AF">
        <w:t>Technological C</w:t>
      </w:r>
      <w:r w:rsidR="00E705AF">
        <w:t xml:space="preserve">ontent Knowledge (TCK), </w:t>
      </w:r>
      <w:r w:rsidR="00E705AF" w:rsidRPr="00E705AF">
        <w:t>Technological Pedagog</w:t>
      </w:r>
      <w:r w:rsidR="00E705AF">
        <w:t xml:space="preserve">ical Knowledge (TPK), and </w:t>
      </w:r>
      <w:r w:rsidR="00E705AF" w:rsidRPr="00E705AF">
        <w:t>Technological Pedagogical Content Knowledge (</w:t>
      </w:r>
      <w:r w:rsidR="00E91B70">
        <w:t>TPACK</w:t>
      </w:r>
      <w:r w:rsidR="00E705AF" w:rsidRPr="00E705AF">
        <w:t>)</w:t>
      </w:r>
      <w:r w:rsidR="00713749">
        <w:t xml:space="preserve"> (Koehler &amp; Mishra</w:t>
      </w:r>
      <w:r w:rsidR="00057469">
        <w:t xml:space="preserve"> 2010).</w:t>
      </w:r>
    </w:p>
    <w:p w:rsidR="00B17AC4" w:rsidRDefault="00EE6525" w:rsidP="00B17AC4">
      <w:pPr>
        <w:spacing w:after="0" w:line="48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89.25pt;margin-top:210.05pt;width:282pt;height:62.25pt;z-index:251658240" stroked="f">
            <v:textbox>
              <w:txbxContent>
                <w:p w:rsidR="00B86606" w:rsidRDefault="00B86606" w:rsidP="00B86606">
                  <w:pPr>
                    <w:pStyle w:val="NormalWeb"/>
                    <w:spacing w:before="0" w:beforeAutospacing="0" w:after="0" w:afterAutospacing="0"/>
                    <w:jc w:val="center"/>
                  </w:pPr>
                  <w:proofErr w:type="gramStart"/>
                  <w:r>
                    <w:rPr>
                      <w:color w:val="000000"/>
                    </w:rPr>
                    <w:t>Figure 1.</w:t>
                  </w:r>
                  <w:proofErr w:type="gramEnd"/>
                  <w:r>
                    <w:rPr>
                      <w:color w:val="000000"/>
                    </w:rPr>
                    <w:t xml:space="preserve"> </w:t>
                  </w:r>
                  <w:r>
                    <w:rPr>
                      <w:color w:val="000000"/>
                    </w:rPr>
                    <w:br/>
                    <w:t>TPACK Technological Pedagogical Content Knowledge</w:t>
                  </w:r>
                </w:p>
                <w:p w:rsidR="00B86606" w:rsidRDefault="00EE6525" w:rsidP="00B86606">
                  <w:pPr>
                    <w:pStyle w:val="NormalWeb"/>
                    <w:spacing w:before="0" w:beforeAutospacing="0" w:after="0" w:afterAutospacing="0"/>
                    <w:jc w:val="center"/>
                  </w:pPr>
                  <w:hyperlink r:id="rId8" w:history="1">
                    <w:r w:rsidR="00B86606">
                      <w:rPr>
                        <w:rStyle w:val="Hyperlink"/>
                      </w:rPr>
                      <w:t>http://tpack.org/</w:t>
                    </w:r>
                  </w:hyperlink>
                </w:p>
                <w:p w:rsidR="00B86606" w:rsidRDefault="00B86606"/>
              </w:txbxContent>
            </v:textbox>
          </v:shape>
        </w:pict>
      </w:r>
      <w:r w:rsidR="00B17AC4">
        <w:rPr>
          <w:noProof/>
        </w:rPr>
        <w:drawing>
          <wp:inline distT="0" distB="0" distL="0" distR="0">
            <wp:extent cx="2640330" cy="26670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40330" cy="2667000"/>
                    </a:xfrm>
                    <a:prstGeom prst="rect">
                      <a:avLst/>
                    </a:prstGeom>
                    <a:noFill/>
                    <a:ln w="9525">
                      <a:noFill/>
                      <a:miter lim="800000"/>
                      <a:headEnd/>
                      <a:tailEnd/>
                    </a:ln>
                  </pic:spPr>
                </pic:pic>
              </a:graphicData>
            </a:graphic>
          </wp:inline>
        </w:drawing>
      </w:r>
    </w:p>
    <w:p w:rsidR="00E705AF" w:rsidRDefault="00E705AF" w:rsidP="00E705AF">
      <w:pPr>
        <w:spacing w:after="0" w:line="480" w:lineRule="auto"/>
      </w:pPr>
      <w:r>
        <w:lastRenderedPageBreak/>
        <w:tab/>
        <w:t xml:space="preserve">CK refers </w:t>
      </w:r>
      <w:r w:rsidR="00E91B70">
        <w:t>to the firm grasp on the knowledge behind the content.  This is the base of TPACK in which everything else is built upon.  In the teaching of the sciences, one must have a strong college based understanding of the information.  This includes the latest ideas, theories, studies and concepts</w:t>
      </w:r>
      <w:r w:rsidR="00057469">
        <w:t xml:space="preserve"> </w:t>
      </w:r>
      <w:r w:rsidR="00B86606">
        <w:t>(</w:t>
      </w:r>
      <w:r w:rsidR="00713749">
        <w:rPr>
          <w:color w:val="000000"/>
        </w:rPr>
        <w:t>Mishra &amp; Koehler, 2006</w:t>
      </w:r>
      <w:r w:rsidR="00B86606">
        <w:rPr>
          <w:color w:val="000000"/>
        </w:rPr>
        <w:t>)</w:t>
      </w:r>
      <w:r w:rsidR="00E91B70">
        <w:t>.</w:t>
      </w:r>
    </w:p>
    <w:p w:rsidR="00B86606" w:rsidRDefault="00E91B70" w:rsidP="00B86606">
      <w:pPr>
        <w:spacing w:after="0" w:line="480" w:lineRule="auto"/>
      </w:pPr>
      <w:r>
        <w:tab/>
      </w:r>
      <w:r w:rsidR="00953FCE">
        <w:t>After a strong knowledge is acquired, one must understand how students learn.  This is where PK is instituted.  Students learn in many ways,</w:t>
      </w:r>
      <w:r w:rsidR="008F2D7D">
        <w:t xml:space="preserve"> and there are many theories that educators must know before they enter a classroom.  The different learning theories vary </w:t>
      </w:r>
      <w:r w:rsidR="00953FCE">
        <w:t xml:space="preserve">from </w:t>
      </w:r>
      <w:proofErr w:type="spellStart"/>
      <w:r w:rsidR="00416A9D">
        <w:t>Vygotsky’s</w:t>
      </w:r>
      <w:proofErr w:type="spellEnd"/>
      <w:r w:rsidR="00416A9D">
        <w:t xml:space="preserve"> theory of scaffolding (Social Development Theory) to </w:t>
      </w:r>
      <w:r w:rsidR="008F2D7D">
        <w:t>Piaget’s development theory</w:t>
      </w:r>
      <w:r w:rsidR="000B5ABE">
        <w:t xml:space="preserve"> of learning in stages, (Atherton, 2010).  Instructors must know their students, their learning styles and what teaching methods would be appropriate to present different scientific techniques</w:t>
      </w:r>
      <w:r w:rsidR="00057469">
        <w:t xml:space="preserve"> </w:t>
      </w:r>
      <w:r w:rsidR="00713749">
        <w:t>(</w:t>
      </w:r>
      <w:r w:rsidR="00713749">
        <w:rPr>
          <w:color w:val="000000"/>
        </w:rPr>
        <w:t>Mishra &amp; Koehler, 2006)</w:t>
      </w:r>
      <w:r w:rsidR="00713749">
        <w:t>.</w:t>
      </w:r>
    </w:p>
    <w:p w:rsidR="000B5ABE" w:rsidRDefault="000B5ABE" w:rsidP="00E705AF">
      <w:pPr>
        <w:spacing w:after="0" w:line="480" w:lineRule="auto"/>
      </w:pPr>
      <w:r>
        <w:tab/>
      </w:r>
      <w:r w:rsidR="00057469">
        <w:t>TK is the knowledge of technology and keeping up with the many updates and alterations to specific technological devices within</w:t>
      </w:r>
      <w:r w:rsidR="00D4405C">
        <w:t xml:space="preserve"> the content area</w:t>
      </w:r>
      <w:r w:rsidR="00CF5090">
        <w:t xml:space="preserve"> (</w:t>
      </w:r>
      <w:r w:rsidR="00CF5090">
        <w:rPr>
          <w:color w:val="000000"/>
        </w:rPr>
        <w:t>Mishra, P., &amp; Koehler, M.J., 15)</w:t>
      </w:r>
      <w:r w:rsidR="00CF5090">
        <w:t xml:space="preserve">.  </w:t>
      </w:r>
      <w:r w:rsidR="00057469">
        <w:t>Science is an ever changing field and new methods of performing tests and experiments are always being developed.  “So much of contemporary technology is based on the sciences, particularly such disciplines as physics, chemistry, biology, and other sciences that deal with the study, measurement, and understanding of natural phenomena” (Science &amp; Technology, 2000).  It is crucial for an instructor to s</w:t>
      </w:r>
      <w:r w:rsidR="009664A8">
        <w:t>tay aware of the newest trends and developments that it compares to learning new content within science.</w:t>
      </w:r>
    </w:p>
    <w:p w:rsidR="00137007" w:rsidRDefault="009664A8" w:rsidP="00A70B3D">
      <w:pPr>
        <w:spacing w:after="0" w:line="480" w:lineRule="auto"/>
      </w:pPr>
      <w:r>
        <w:tab/>
        <w:t xml:space="preserve">PCK, TCK and TPK are the pairing of two knowledge areas. PCK joins pedagogy and content knowledge, TCK combines technology and content knowledge and TPK </w:t>
      </w:r>
      <w:proofErr w:type="gramStart"/>
      <w:r>
        <w:t>pairs</w:t>
      </w:r>
      <w:proofErr w:type="gramEnd"/>
      <w:r>
        <w:t xml:space="preserve"> technology and pedagogy</w:t>
      </w:r>
      <w:r w:rsidR="00713749">
        <w:t xml:space="preserve"> </w:t>
      </w:r>
      <w:r w:rsidR="00713749">
        <w:t>(</w:t>
      </w:r>
      <w:r w:rsidR="00713749">
        <w:rPr>
          <w:color w:val="000000"/>
        </w:rPr>
        <w:t>Mishra &amp; Koehler, 2006)</w:t>
      </w:r>
      <w:r w:rsidR="00713749">
        <w:t>.</w:t>
      </w:r>
    </w:p>
    <w:p w:rsidR="00D4405C" w:rsidRDefault="00D4405C" w:rsidP="00137007">
      <w:pPr>
        <w:spacing w:after="0" w:line="480" w:lineRule="auto"/>
        <w:ind w:firstLine="720"/>
      </w:pPr>
      <w:bookmarkStart w:id="1" w:name="_GoBack"/>
      <w:bookmarkEnd w:id="1"/>
      <w:r>
        <w:lastRenderedPageBreak/>
        <w:t>“The TPACK approach goes beyond seeing thes</w:t>
      </w:r>
      <w:r w:rsidR="00CF5090">
        <w:t>e three knowledge bases in isol</w:t>
      </w:r>
      <w:r>
        <w:t xml:space="preserve">ation. On the other hand, it emphasizes the new kinds of knowledge that lie at the </w:t>
      </w:r>
      <w:r w:rsidR="00C04096">
        <w:t>intersections between them</w:t>
      </w:r>
      <w:r>
        <w:t xml:space="preserve">” </w:t>
      </w:r>
      <w:r w:rsidR="00713749">
        <w:t>(Koehler &amp; Mishra</w:t>
      </w:r>
      <w:r>
        <w:t xml:space="preserve">, 2010). </w:t>
      </w:r>
      <w:r w:rsidR="009664A8">
        <w:t xml:space="preserve"> </w:t>
      </w:r>
      <w:r>
        <w:t xml:space="preserve">The real challenge is when an instructor begins to combine knowledge concepts in order to enhance learning.  </w:t>
      </w:r>
      <w:r w:rsidR="009664A8">
        <w:t xml:space="preserve">However, in order to achieve an optimum learning environment, one must seamlessly blend pedagogy, technology and content knowledge </w:t>
      </w:r>
      <w:bookmarkStart w:id="2" w:name="_Toc288130746"/>
      <w:r w:rsidR="009664A8">
        <w:t>within the curriculum</w:t>
      </w:r>
      <w:r>
        <w:t>.  “Effective technology integration for pedagogy around specific subject matter requires developing sensitivity to the dynamic, [transactional] relationship between all three components”</w:t>
      </w:r>
      <w:r w:rsidR="00B86606">
        <w:t xml:space="preserve"> </w:t>
      </w:r>
      <w:r w:rsidR="00713749">
        <w:t xml:space="preserve">(Koehler &amp; Mishra, 2010).  </w:t>
      </w:r>
    </w:p>
    <w:p w:rsidR="00315598" w:rsidRDefault="00E91B70" w:rsidP="00A70B3D">
      <w:pPr>
        <w:spacing w:after="0" w:line="480" w:lineRule="auto"/>
        <w:rPr>
          <w:rFonts w:eastAsia="Times New Roman" w:cs="Times New Roman"/>
          <w:szCs w:val="24"/>
        </w:rPr>
      </w:pPr>
      <w:r>
        <w:rPr>
          <w:rStyle w:val="Heading1Char"/>
          <w:rFonts w:cs="Times New Roman"/>
        </w:rPr>
        <w:t>TPACK</w:t>
      </w:r>
      <w:r w:rsidR="00C947F3" w:rsidRPr="00CC6981">
        <w:rPr>
          <w:rStyle w:val="Heading1Char"/>
          <w:rFonts w:cs="Times New Roman"/>
        </w:rPr>
        <w:t xml:space="preserve"> and Science Education</w:t>
      </w:r>
      <w:bookmarkEnd w:id="2"/>
      <w:r w:rsidR="00C947F3" w:rsidRPr="00CC6981">
        <w:rPr>
          <w:rFonts w:eastAsia="Times New Roman" w:cs="Times New Roman"/>
          <w:szCs w:val="24"/>
        </w:rPr>
        <w:t xml:space="preserve"> </w:t>
      </w:r>
    </w:p>
    <w:p w:rsidR="00C947F3" w:rsidRPr="00CC6981" w:rsidRDefault="00C947F3" w:rsidP="00A70B3D">
      <w:pPr>
        <w:spacing w:after="0" w:line="480" w:lineRule="auto"/>
        <w:ind w:firstLine="720"/>
        <w:rPr>
          <w:rFonts w:eastAsia="Times New Roman" w:cs="Times New Roman"/>
          <w:szCs w:val="24"/>
        </w:rPr>
      </w:pPr>
      <w:r w:rsidRPr="00627A5E">
        <w:rPr>
          <w:rFonts w:eastAsia="Times New Roman" w:cs="Times New Roman"/>
          <w:color w:val="000000"/>
        </w:rPr>
        <w:t xml:space="preserve">As our world becomes increasingly subject </w:t>
      </w:r>
      <w:r w:rsidR="00885B08">
        <w:rPr>
          <w:rFonts w:eastAsia="Times New Roman" w:cs="Times New Roman"/>
          <w:color w:val="000000"/>
        </w:rPr>
        <w:t>new to scientific and technological</w:t>
      </w:r>
      <w:r w:rsidRPr="00627A5E">
        <w:rPr>
          <w:rFonts w:eastAsia="Times New Roman" w:cs="Times New Roman"/>
          <w:color w:val="000000"/>
        </w:rPr>
        <w:t xml:space="preserve"> innovations</w:t>
      </w:r>
      <w:r w:rsidR="00885B08">
        <w:rPr>
          <w:rFonts w:eastAsia="Times New Roman" w:cs="Times New Roman"/>
          <w:color w:val="000000"/>
        </w:rPr>
        <w:t>,</w:t>
      </w:r>
      <w:r w:rsidRPr="00627A5E">
        <w:rPr>
          <w:rFonts w:eastAsia="Times New Roman" w:cs="Times New Roman"/>
          <w:color w:val="000000"/>
        </w:rPr>
        <w:t xml:space="preserve"> the educational community needs to better prepare the students entering those fields. Issues such as nuclear waste, stem cells, and global warming are all at the forefront of the news and each have a</w:t>
      </w:r>
      <w:r w:rsidR="00ED6B74">
        <w:rPr>
          <w:rFonts w:eastAsia="Times New Roman" w:cs="Times New Roman"/>
          <w:color w:val="000000"/>
        </w:rPr>
        <w:t xml:space="preserve"> unique</w:t>
      </w:r>
      <w:r w:rsidRPr="00627A5E">
        <w:rPr>
          <w:rFonts w:eastAsia="Times New Roman" w:cs="Times New Roman"/>
          <w:color w:val="000000"/>
        </w:rPr>
        <w:t xml:space="preserve"> technological component (</w:t>
      </w:r>
      <w:proofErr w:type="spellStart"/>
      <w:r w:rsidRPr="00627A5E">
        <w:rPr>
          <w:rFonts w:eastAsia="Times New Roman" w:cs="Times New Roman"/>
          <w:color w:val="000000"/>
        </w:rPr>
        <w:t>Trefil</w:t>
      </w:r>
      <w:proofErr w:type="spellEnd"/>
      <w:r w:rsidRPr="00627A5E">
        <w:rPr>
          <w:rFonts w:eastAsia="Times New Roman" w:cs="Times New Roman"/>
          <w:color w:val="000000"/>
        </w:rPr>
        <w:t xml:space="preserve"> &amp; </w:t>
      </w:r>
      <w:proofErr w:type="spellStart"/>
      <w:r w:rsidRPr="00627A5E">
        <w:rPr>
          <w:rFonts w:eastAsia="Times New Roman" w:cs="Times New Roman"/>
          <w:color w:val="000000"/>
        </w:rPr>
        <w:t>Trefil</w:t>
      </w:r>
      <w:proofErr w:type="spellEnd"/>
      <w:r w:rsidRPr="00627A5E">
        <w:rPr>
          <w:rFonts w:eastAsia="Times New Roman" w:cs="Times New Roman"/>
          <w:color w:val="000000"/>
        </w:rPr>
        <w:t>, 2009). Given the rise of instructional technology</w:t>
      </w:r>
      <w:r w:rsidR="00ED6B74">
        <w:rPr>
          <w:rFonts w:eastAsia="Times New Roman" w:cs="Times New Roman"/>
          <w:color w:val="000000"/>
        </w:rPr>
        <w:t>, the integration of content, pedagogy</w:t>
      </w:r>
      <w:r w:rsidRPr="00627A5E">
        <w:rPr>
          <w:rFonts w:eastAsia="Times New Roman" w:cs="Times New Roman"/>
          <w:color w:val="000000"/>
        </w:rPr>
        <w:t xml:space="preserve"> and technology in</w:t>
      </w:r>
      <w:r w:rsidR="00ED6B74">
        <w:rPr>
          <w:rFonts w:eastAsia="Times New Roman" w:cs="Times New Roman"/>
          <w:color w:val="000000"/>
        </w:rPr>
        <w:t xml:space="preserve"> science</w:t>
      </w:r>
      <w:r w:rsidRPr="00627A5E">
        <w:rPr>
          <w:rFonts w:eastAsia="Times New Roman" w:cs="Times New Roman"/>
          <w:color w:val="000000"/>
        </w:rPr>
        <w:t xml:space="preserve"> education is increasingly important.</w:t>
      </w:r>
    </w:p>
    <w:p w:rsidR="00C947F3" w:rsidRPr="00CC6981" w:rsidRDefault="00C947F3" w:rsidP="00C947F3">
      <w:pPr>
        <w:spacing w:after="0" w:line="480" w:lineRule="auto"/>
        <w:ind w:firstLine="720"/>
        <w:rPr>
          <w:rFonts w:eastAsia="Times New Roman" w:cs="Times New Roman"/>
          <w:szCs w:val="24"/>
        </w:rPr>
      </w:pPr>
      <w:r w:rsidRPr="00627A5E">
        <w:rPr>
          <w:rFonts w:eastAsia="Times New Roman" w:cs="Times New Roman"/>
          <w:color w:val="000000"/>
        </w:rPr>
        <w:t>Studies have already shown, even at the middle school level, that the integration of something as minor as a pedometer to replace traditional measuring methods increases overall satisfaction with and retention of material (Sun, Rye, &amp; Selmer, 2010). At the high school level</w:t>
      </w:r>
      <w:r w:rsidR="00ED6B74">
        <w:rPr>
          <w:rFonts w:eastAsia="Times New Roman" w:cs="Times New Roman"/>
          <w:color w:val="000000"/>
        </w:rPr>
        <w:t>,</w:t>
      </w:r>
      <w:r w:rsidRPr="00627A5E">
        <w:rPr>
          <w:rFonts w:eastAsia="Times New Roman" w:cs="Times New Roman"/>
          <w:color w:val="000000"/>
        </w:rPr>
        <w:t xml:space="preserve"> concepts like pH and digestion are now being taught with pH meters that connect to student’s calculators, overcoming the limitations of traditional pH strips (Kim, 2008). Furthermore, investigation into Earth science is now being done with remote sensory imaging (</w:t>
      </w:r>
      <w:proofErr w:type="spellStart"/>
      <w:r w:rsidRPr="00627A5E">
        <w:rPr>
          <w:rFonts w:eastAsia="Times New Roman" w:cs="Times New Roman"/>
          <w:color w:val="000000"/>
        </w:rPr>
        <w:t>Vierling</w:t>
      </w:r>
      <w:proofErr w:type="spellEnd"/>
      <w:r w:rsidRPr="00627A5E">
        <w:rPr>
          <w:rFonts w:eastAsia="Times New Roman" w:cs="Times New Roman"/>
          <w:color w:val="000000"/>
        </w:rPr>
        <w:t xml:space="preserve">, </w:t>
      </w:r>
      <w:proofErr w:type="spellStart"/>
      <w:r w:rsidRPr="00627A5E">
        <w:rPr>
          <w:rFonts w:eastAsia="Times New Roman" w:cs="Times New Roman"/>
          <w:color w:val="000000"/>
        </w:rPr>
        <w:t>Frykolm</w:t>
      </w:r>
      <w:proofErr w:type="spellEnd"/>
      <w:r w:rsidRPr="00627A5E">
        <w:rPr>
          <w:rFonts w:eastAsia="Times New Roman" w:cs="Times New Roman"/>
          <w:color w:val="000000"/>
        </w:rPr>
        <w:t>, &amp; Glasson, 2006).</w:t>
      </w:r>
    </w:p>
    <w:p w:rsidR="00C947F3" w:rsidRPr="00CC6981" w:rsidRDefault="00C947F3" w:rsidP="00C947F3">
      <w:pPr>
        <w:spacing w:after="0" w:line="480" w:lineRule="auto"/>
        <w:ind w:firstLine="720"/>
        <w:rPr>
          <w:rFonts w:eastAsia="Times New Roman" w:cs="Times New Roman"/>
          <w:szCs w:val="24"/>
        </w:rPr>
      </w:pPr>
      <w:r w:rsidRPr="00627A5E">
        <w:rPr>
          <w:rFonts w:eastAsia="Times New Roman" w:cs="Times New Roman"/>
          <w:color w:val="000000"/>
        </w:rPr>
        <w:lastRenderedPageBreak/>
        <w:t>These examples of how technology is used to teach science have a definite parallel to how technology is being used to give scientists better results, and the ability to attain them quicker. Something as basic to scientists as imaging a cell has become streamlined with the use of X-ray diffraction (Flannery, 2005). Perhaps the biggest trend in analytical science is the use of mass spectrometry to enhance, or replace, traditional methods such as chromatography columns (</w:t>
      </w:r>
      <w:proofErr w:type="spellStart"/>
      <w:r w:rsidRPr="00627A5E">
        <w:rPr>
          <w:rFonts w:eastAsia="Times New Roman" w:cs="Times New Roman"/>
          <w:color w:val="000000"/>
        </w:rPr>
        <w:t>Sobel</w:t>
      </w:r>
      <w:proofErr w:type="spellEnd"/>
      <w:r w:rsidRPr="00627A5E">
        <w:rPr>
          <w:rFonts w:eastAsia="Times New Roman" w:cs="Times New Roman"/>
          <w:color w:val="000000"/>
        </w:rPr>
        <w:t xml:space="preserve">, Ballantine, </w:t>
      </w:r>
      <w:proofErr w:type="spellStart"/>
      <w:r w:rsidRPr="00627A5E">
        <w:rPr>
          <w:rFonts w:eastAsia="Times New Roman" w:cs="Times New Roman"/>
          <w:color w:val="000000"/>
        </w:rPr>
        <w:t>Ryzhov</w:t>
      </w:r>
      <w:proofErr w:type="spellEnd"/>
      <w:r w:rsidRPr="00627A5E">
        <w:rPr>
          <w:rFonts w:eastAsia="Times New Roman" w:cs="Times New Roman"/>
          <w:color w:val="000000"/>
        </w:rPr>
        <w:t xml:space="preserve">, 2005). Mass spectrometry has even found its way into areas as diverse as fingerprinting and protein sequencing (Counterman, Thompson, &amp; </w:t>
      </w:r>
      <w:proofErr w:type="spellStart"/>
      <w:r w:rsidRPr="00627A5E">
        <w:rPr>
          <w:rFonts w:eastAsia="Times New Roman" w:cs="Times New Roman"/>
          <w:color w:val="000000"/>
        </w:rPr>
        <w:t>Clemmer</w:t>
      </w:r>
      <w:proofErr w:type="spellEnd"/>
      <w:r w:rsidRPr="00627A5E">
        <w:rPr>
          <w:rFonts w:eastAsia="Times New Roman" w:cs="Times New Roman"/>
          <w:color w:val="000000"/>
        </w:rPr>
        <w:t>, 2003).</w:t>
      </w:r>
    </w:p>
    <w:p w:rsidR="00C947F3" w:rsidRPr="00CC6981" w:rsidRDefault="00C947F3" w:rsidP="00C947F3">
      <w:pPr>
        <w:spacing w:after="0" w:line="480" w:lineRule="auto"/>
        <w:ind w:firstLine="720"/>
        <w:rPr>
          <w:rFonts w:eastAsia="Times New Roman" w:cs="Times New Roman"/>
          <w:szCs w:val="24"/>
        </w:rPr>
      </w:pPr>
      <w:r w:rsidRPr="00627A5E">
        <w:rPr>
          <w:rFonts w:eastAsia="Times New Roman" w:cs="Times New Roman"/>
          <w:color w:val="000000"/>
        </w:rPr>
        <w:t>Mass spectrometry has become an integral part of all chemistry coursework done at the collegiate level (</w:t>
      </w:r>
      <w:proofErr w:type="spellStart"/>
      <w:r w:rsidRPr="00627A5E">
        <w:rPr>
          <w:rFonts w:eastAsia="Times New Roman" w:cs="Times New Roman"/>
          <w:color w:val="000000"/>
        </w:rPr>
        <w:t>Kooser</w:t>
      </w:r>
      <w:proofErr w:type="spellEnd"/>
      <w:r w:rsidRPr="00627A5E">
        <w:rPr>
          <w:rFonts w:eastAsia="Times New Roman" w:cs="Times New Roman"/>
          <w:color w:val="000000"/>
        </w:rPr>
        <w:t>, Jenkins, &amp; Welch, 2003). Many chemists report having their first encounter with mass spectrometry in the 1980’s or 1990’s, even though production began in the 1940’s for a highly technical procedures. In a short forty years</w:t>
      </w:r>
      <w:r w:rsidR="00ED6B74">
        <w:rPr>
          <w:rFonts w:eastAsia="Times New Roman" w:cs="Times New Roman"/>
          <w:color w:val="000000"/>
        </w:rPr>
        <w:t>,</w:t>
      </w:r>
      <w:r w:rsidRPr="00627A5E">
        <w:rPr>
          <w:rFonts w:eastAsia="Times New Roman" w:cs="Times New Roman"/>
          <w:color w:val="000000"/>
        </w:rPr>
        <w:t xml:space="preserve"> it has become integral to biology, chemistry and the pharmaceutics industry. As the technology progressed it was coupled with the standards of analytical science, such as the gas chromatograph; which itself had replaced the practice of chromatography columns (Shaw, 2009).  </w:t>
      </w:r>
    </w:p>
    <w:p w:rsidR="00C947F3" w:rsidRPr="00CC6981" w:rsidRDefault="00C947F3" w:rsidP="00C947F3">
      <w:pPr>
        <w:spacing w:after="0" w:line="480" w:lineRule="auto"/>
        <w:ind w:firstLine="720"/>
        <w:rPr>
          <w:rFonts w:eastAsia="Times New Roman" w:cs="Times New Roman"/>
          <w:szCs w:val="24"/>
        </w:rPr>
      </w:pPr>
      <w:r w:rsidRPr="00627A5E">
        <w:rPr>
          <w:rFonts w:eastAsia="Times New Roman" w:cs="Times New Roman"/>
          <w:color w:val="000000"/>
        </w:rPr>
        <w:t>With all these developments in scientific technology, and the subsequent introduction of the technology into the laboratory and classroom, one could question how this truly translates into scientific knowledge. The studies previously cited show that these technologies are a true gateway into highly valuable areas like the development and testing of new drugs and cellul</w:t>
      </w:r>
      <w:r w:rsidR="00ED6B74">
        <w:rPr>
          <w:rFonts w:eastAsia="Times New Roman" w:cs="Times New Roman"/>
          <w:color w:val="000000"/>
        </w:rPr>
        <w:t>ar imaging. The question proposed to research is how integrating technology, content and pedagogy</w:t>
      </w:r>
      <w:r w:rsidRPr="00627A5E">
        <w:rPr>
          <w:rFonts w:eastAsia="Times New Roman" w:cs="Times New Roman"/>
          <w:color w:val="000000"/>
        </w:rPr>
        <w:t xml:space="preserve"> translates into true scientific knowledge and understanding. Given all of this new information and technology</w:t>
      </w:r>
      <w:r w:rsidR="00ED6B74">
        <w:rPr>
          <w:rFonts w:eastAsia="Times New Roman" w:cs="Times New Roman"/>
          <w:color w:val="000000"/>
        </w:rPr>
        <w:t xml:space="preserve">, the </w:t>
      </w:r>
      <w:r w:rsidRPr="00627A5E">
        <w:rPr>
          <w:rFonts w:eastAsia="Times New Roman" w:cs="Times New Roman"/>
          <w:color w:val="000000"/>
        </w:rPr>
        <w:t>hope</w:t>
      </w:r>
      <w:r w:rsidR="00ED6B74">
        <w:rPr>
          <w:rFonts w:eastAsia="Times New Roman" w:cs="Times New Roman"/>
          <w:color w:val="000000"/>
        </w:rPr>
        <w:t xml:space="preserve"> is</w:t>
      </w:r>
      <w:r w:rsidRPr="00627A5E">
        <w:rPr>
          <w:rFonts w:eastAsia="Times New Roman" w:cs="Times New Roman"/>
          <w:color w:val="000000"/>
        </w:rPr>
        <w:t xml:space="preserve"> that science literacy is on an upswing. However, a report from the National Science Foundation </w:t>
      </w:r>
      <w:proofErr w:type="gramStart"/>
      <w:r w:rsidR="00ED6B74">
        <w:rPr>
          <w:rFonts w:eastAsia="Times New Roman" w:cs="Times New Roman"/>
          <w:color w:val="000000"/>
        </w:rPr>
        <w:t xml:space="preserve">states </w:t>
      </w:r>
      <w:r w:rsidRPr="00627A5E">
        <w:rPr>
          <w:rFonts w:eastAsia="Times New Roman" w:cs="Times New Roman"/>
          <w:color w:val="000000"/>
        </w:rPr>
        <w:t xml:space="preserve"> that</w:t>
      </w:r>
      <w:proofErr w:type="gramEnd"/>
      <w:r w:rsidRPr="00627A5E">
        <w:rPr>
          <w:rFonts w:eastAsia="Times New Roman" w:cs="Times New Roman"/>
          <w:color w:val="000000"/>
        </w:rPr>
        <w:t xml:space="preserve"> it has remained nearly stagnant for the last twenty years (</w:t>
      </w:r>
      <w:proofErr w:type="spellStart"/>
      <w:r w:rsidRPr="00627A5E">
        <w:rPr>
          <w:rFonts w:eastAsia="Times New Roman" w:cs="Times New Roman"/>
          <w:color w:val="000000"/>
        </w:rPr>
        <w:t>Klentschy</w:t>
      </w:r>
      <w:proofErr w:type="spellEnd"/>
      <w:r w:rsidRPr="00627A5E">
        <w:rPr>
          <w:rFonts w:eastAsia="Times New Roman" w:cs="Times New Roman"/>
          <w:color w:val="000000"/>
        </w:rPr>
        <w:t>, 2008).</w:t>
      </w:r>
    </w:p>
    <w:p w:rsidR="00C947F3" w:rsidRPr="00CC6981" w:rsidRDefault="00C947F3" w:rsidP="00C947F3">
      <w:pPr>
        <w:spacing w:after="0" w:line="480" w:lineRule="auto"/>
        <w:ind w:firstLine="720"/>
        <w:rPr>
          <w:rFonts w:eastAsia="Times New Roman" w:cs="Times New Roman"/>
          <w:szCs w:val="24"/>
        </w:rPr>
      </w:pPr>
      <w:r w:rsidRPr="00627A5E">
        <w:rPr>
          <w:rFonts w:eastAsia="Times New Roman" w:cs="Times New Roman"/>
          <w:color w:val="000000"/>
        </w:rPr>
        <w:lastRenderedPageBreak/>
        <w:t xml:space="preserve">This information may not be shocking, given the now famous 1983 report by the Reagan administration; A </w:t>
      </w:r>
      <w:r w:rsidR="00ED6B74">
        <w:rPr>
          <w:rFonts w:eastAsia="Times New Roman" w:cs="Times New Roman"/>
          <w:color w:val="000000"/>
        </w:rPr>
        <w:t>Nation at Risk: The Imperative f</w:t>
      </w:r>
      <w:r w:rsidRPr="00627A5E">
        <w:rPr>
          <w:rFonts w:eastAsia="Times New Roman" w:cs="Times New Roman"/>
          <w:color w:val="000000"/>
        </w:rPr>
        <w:t xml:space="preserve">or Educational Reform (Lawrence, 1994). These reports essentially sum up the ideas that we, as a country, are falling behind in scientific education and literacy. We might find ourselves wondering how this could be now that scientific education and innovation and technology present themselves in the science classroom daily. </w:t>
      </w:r>
      <w:r w:rsidR="00ED6B74">
        <w:rPr>
          <w:rFonts w:eastAsia="Times New Roman" w:cs="Times New Roman"/>
          <w:color w:val="000000"/>
        </w:rPr>
        <w:t>This</w:t>
      </w:r>
      <w:r w:rsidRPr="00627A5E">
        <w:rPr>
          <w:rFonts w:eastAsia="Times New Roman" w:cs="Times New Roman"/>
          <w:color w:val="000000"/>
        </w:rPr>
        <w:t xml:space="preserve"> study seeks to explore the question of how these advances in technology translate to scientific knowledge and achievement. As it is now</w:t>
      </w:r>
      <w:r w:rsidR="00ED6B74">
        <w:rPr>
          <w:rFonts w:eastAsia="Times New Roman" w:cs="Times New Roman"/>
          <w:color w:val="000000"/>
        </w:rPr>
        <w:t>,</w:t>
      </w:r>
      <w:r w:rsidRPr="00627A5E">
        <w:rPr>
          <w:rFonts w:eastAsia="Times New Roman" w:cs="Times New Roman"/>
          <w:color w:val="000000"/>
        </w:rPr>
        <w:t xml:space="preserve"> </w:t>
      </w:r>
      <w:r w:rsidR="00ED6B74">
        <w:rPr>
          <w:rFonts w:eastAsia="Times New Roman" w:cs="Times New Roman"/>
          <w:color w:val="000000"/>
        </w:rPr>
        <w:t xml:space="preserve">students must be tested in the </w:t>
      </w:r>
      <w:r w:rsidRPr="00627A5E">
        <w:rPr>
          <w:rFonts w:eastAsia="Times New Roman" w:cs="Times New Roman"/>
          <w:color w:val="000000"/>
        </w:rPr>
        <w:t>science</w:t>
      </w:r>
      <w:r w:rsidR="00ED6B74">
        <w:rPr>
          <w:rFonts w:eastAsia="Times New Roman" w:cs="Times New Roman"/>
          <w:color w:val="000000"/>
        </w:rPr>
        <w:t>s</w:t>
      </w:r>
      <w:r w:rsidRPr="00627A5E">
        <w:rPr>
          <w:rFonts w:eastAsia="Times New Roman" w:cs="Times New Roman"/>
          <w:color w:val="000000"/>
        </w:rPr>
        <w:t xml:space="preserve"> </w:t>
      </w:r>
      <w:r w:rsidR="00ED6B74">
        <w:rPr>
          <w:rFonts w:eastAsia="Times New Roman" w:cs="Times New Roman"/>
          <w:color w:val="000000"/>
        </w:rPr>
        <w:t>o</w:t>
      </w:r>
      <w:r w:rsidRPr="00627A5E">
        <w:rPr>
          <w:rFonts w:eastAsia="Times New Roman" w:cs="Times New Roman"/>
          <w:color w:val="000000"/>
        </w:rPr>
        <w:t>nce in elementary, middle, and high school due to federal legislation. The National Assessment of Education Progress is given every four</w:t>
      </w:r>
      <w:r w:rsidR="00ED6B74">
        <w:rPr>
          <w:rFonts w:eastAsia="Times New Roman" w:cs="Times New Roman"/>
          <w:color w:val="000000"/>
        </w:rPr>
        <w:t xml:space="preserve"> years</w:t>
      </w:r>
      <w:r w:rsidRPr="00627A5E">
        <w:rPr>
          <w:rFonts w:eastAsia="Times New Roman" w:cs="Times New Roman"/>
          <w:color w:val="000000"/>
        </w:rPr>
        <w:t xml:space="preserve"> in science and as a part of No Child Left Behind</w:t>
      </w:r>
      <w:r w:rsidR="00ED6B74">
        <w:rPr>
          <w:rFonts w:eastAsia="Times New Roman" w:cs="Times New Roman"/>
          <w:color w:val="000000"/>
        </w:rPr>
        <w:t>,</w:t>
      </w:r>
      <w:r w:rsidRPr="00627A5E">
        <w:rPr>
          <w:rFonts w:eastAsia="Times New Roman" w:cs="Times New Roman"/>
          <w:color w:val="000000"/>
        </w:rPr>
        <w:t xml:space="preserve"> science testing is voluntary (</w:t>
      </w:r>
      <w:proofErr w:type="spellStart"/>
      <w:r w:rsidRPr="00627A5E">
        <w:rPr>
          <w:rFonts w:eastAsia="Times New Roman" w:cs="Times New Roman"/>
          <w:color w:val="000000"/>
        </w:rPr>
        <w:t>Rhoton</w:t>
      </w:r>
      <w:proofErr w:type="spellEnd"/>
      <w:r w:rsidRPr="00627A5E">
        <w:rPr>
          <w:rFonts w:eastAsia="Times New Roman" w:cs="Times New Roman"/>
          <w:color w:val="000000"/>
        </w:rPr>
        <w:t>, 2010).</w:t>
      </w:r>
    </w:p>
    <w:p w:rsidR="00C947F3" w:rsidRPr="00CC6981" w:rsidRDefault="00C947F3" w:rsidP="00C947F3">
      <w:pPr>
        <w:spacing w:after="0" w:line="480" w:lineRule="auto"/>
        <w:rPr>
          <w:rFonts w:eastAsia="Times New Roman" w:cs="Times New Roman"/>
          <w:color w:val="000000"/>
        </w:rPr>
      </w:pPr>
      <w:bookmarkStart w:id="3" w:name="_Toc288130747"/>
      <w:r w:rsidRPr="00CC6981">
        <w:rPr>
          <w:rStyle w:val="Heading1Char"/>
          <w:rFonts w:cs="Times New Roman"/>
        </w:rPr>
        <w:t>Research Questions</w:t>
      </w:r>
      <w:bookmarkEnd w:id="3"/>
    </w:p>
    <w:p w:rsidR="00C947F3" w:rsidRPr="00CC6981" w:rsidRDefault="00C947F3" w:rsidP="00C947F3">
      <w:pPr>
        <w:spacing w:after="0" w:line="480" w:lineRule="auto"/>
        <w:ind w:firstLine="720"/>
        <w:rPr>
          <w:rFonts w:eastAsia="Times New Roman" w:cs="Times New Roman"/>
          <w:szCs w:val="24"/>
        </w:rPr>
      </w:pPr>
      <w:r w:rsidRPr="00627A5E">
        <w:rPr>
          <w:rFonts w:eastAsia="Times New Roman" w:cs="Times New Roman"/>
          <w:color w:val="000000"/>
        </w:rPr>
        <w:t>When searching for a tool to measure scientific success at the collegiate level</w:t>
      </w:r>
      <w:r w:rsidR="00ED6B74">
        <w:rPr>
          <w:rFonts w:eastAsia="Times New Roman" w:cs="Times New Roman"/>
          <w:color w:val="000000"/>
        </w:rPr>
        <w:t>, this study is using the</w:t>
      </w:r>
      <w:r w:rsidRPr="00627A5E">
        <w:rPr>
          <w:rFonts w:eastAsia="Times New Roman" w:cs="Times New Roman"/>
          <w:color w:val="000000"/>
        </w:rPr>
        <w:t xml:space="preserve"> Chemistry Graduate Record Examine as a tool. </w:t>
      </w:r>
      <w:r w:rsidR="00ED6B74">
        <w:rPr>
          <w:rFonts w:eastAsia="Times New Roman" w:cs="Times New Roman"/>
          <w:color w:val="000000"/>
        </w:rPr>
        <w:t>This is</w:t>
      </w:r>
      <w:r w:rsidRPr="00627A5E">
        <w:rPr>
          <w:rFonts w:eastAsia="Times New Roman" w:cs="Times New Roman"/>
          <w:color w:val="000000"/>
        </w:rPr>
        <w:t xml:space="preserve"> an adequate measuring tool f</w:t>
      </w:r>
      <w:r w:rsidR="00ED6B74">
        <w:rPr>
          <w:rFonts w:eastAsia="Times New Roman" w:cs="Times New Roman"/>
          <w:color w:val="000000"/>
        </w:rPr>
        <w:t>or a few reasons. Currently, t</w:t>
      </w:r>
      <w:r w:rsidRPr="00627A5E">
        <w:rPr>
          <w:rFonts w:eastAsia="Times New Roman" w:cs="Times New Roman"/>
          <w:color w:val="000000"/>
        </w:rPr>
        <w:t>here is no standard chemistry test in collegiate education</w:t>
      </w:r>
      <w:r w:rsidR="006F069B">
        <w:rPr>
          <w:rFonts w:eastAsia="Times New Roman" w:cs="Times New Roman"/>
          <w:color w:val="000000"/>
        </w:rPr>
        <w:t xml:space="preserve">.  However, the </w:t>
      </w:r>
      <w:r w:rsidR="006F069B" w:rsidRPr="00627A5E">
        <w:rPr>
          <w:rFonts w:eastAsia="Times New Roman" w:cs="Times New Roman"/>
          <w:color w:val="000000"/>
        </w:rPr>
        <w:t>Chemistry Graduate Record Examine</w:t>
      </w:r>
      <w:r w:rsidRPr="00627A5E">
        <w:rPr>
          <w:rFonts w:eastAsia="Times New Roman" w:cs="Times New Roman"/>
          <w:color w:val="000000"/>
        </w:rPr>
        <w:t xml:space="preserve"> is used to determine how prepared</w:t>
      </w:r>
      <w:r w:rsidR="006F069B">
        <w:rPr>
          <w:rFonts w:eastAsia="Times New Roman" w:cs="Times New Roman"/>
          <w:color w:val="000000"/>
        </w:rPr>
        <w:t xml:space="preserve"> </w:t>
      </w:r>
      <w:proofErr w:type="spellStart"/>
      <w:r w:rsidR="006F069B">
        <w:rPr>
          <w:rFonts w:eastAsia="Times New Roman" w:cs="Times New Roman"/>
          <w:color w:val="000000"/>
        </w:rPr>
        <w:t>sceince</w:t>
      </w:r>
      <w:proofErr w:type="spellEnd"/>
      <w:r w:rsidRPr="00627A5E">
        <w:rPr>
          <w:rFonts w:eastAsia="Times New Roman" w:cs="Times New Roman"/>
          <w:color w:val="000000"/>
        </w:rPr>
        <w:t xml:space="preserve"> students are to undertake graduate studies in the field. The test encompasses the four main branches of chemistry</w:t>
      </w:r>
      <w:r w:rsidRPr="00627A5E">
        <w:rPr>
          <w:rFonts w:eastAsia="Times New Roman" w:cs="Times New Roman"/>
          <w:color w:val="000000"/>
          <w:szCs w:val="24"/>
        </w:rPr>
        <w:t>: analytical chemistry, inorganic chemistry, organic chemistry and physical chemistry. Within these sections there is a high importance placed on topics that now benefit from technological aids in chemical education; especially mass spectrometry.</w:t>
      </w:r>
    </w:p>
    <w:p w:rsidR="00C947F3" w:rsidRPr="00CC6981" w:rsidRDefault="006F069B" w:rsidP="00C947F3">
      <w:pPr>
        <w:spacing w:after="0" w:line="480" w:lineRule="auto"/>
        <w:ind w:firstLine="720"/>
        <w:rPr>
          <w:rFonts w:eastAsia="Times New Roman" w:cs="Times New Roman"/>
          <w:color w:val="000000"/>
          <w:sz w:val="22"/>
        </w:rPr>
      </w:pPr>
      <w:r>
        <w:rPr>
          <w:rFonts w:eastAsia="Times New Roman" w:cs="Times New Roman"/>
          <w:color w:val="000000"/>
          <w:szCs w:val="24"/>
        </w:rPr>
        <w:t>This study will compare</w:t>
      </w:r>
      <w:r w:rsidR="00C947F3" w:rsidRPr="00627A5E">
        <w:rPr>
          <w:rFonts w:eastAsia="Times New Roman" w:cs="Times New Roman"/>
          <w:color w:val="000000"/>
          <w:szCs w:val="24"/>
        </w:rPr>
        <w:t xml:space="preserve"> the</w:t>
      </w:r>
      <w:r>
        <w:rPr>
          <w:rFonts w:eastAsia="Times New Roman" w:cs="Times New Roman"/>
          <w:color w:val="000000"/>
          <w:szCs w:val="24"/>
        </w:rPr>
        <w:t xml:space="preserve"> recent</w:t>
      </w:r>
      <w:r w:rsidR="00C947F3" w:rsidRPr="00627A5E">
        <w:rPr>
          <w:rFonts w:eastAsia="Times New Roman" w:cs="Times New Roman"/>
          <w:color w:val="000000"/>
          <w:szCs w:val="24"/>
        </w:rPr>
        <w:t xml:space="preserve"> achievement on these tests to those taken in the 1990’s. The years 1990-1999, and 2000-2009 were selected for one main reason. As stated many of the technological tools used in the lab today came out in their earliest form in the mid 1900’s, but did not find their way in the common lab until after the 1990’s. By the 2000’s they were not </w:t>
      </w:r>
      <w:r w:rsidR="00C947F3" w:rsidRPr="00627A5E">
        <w:rPr>
          <w:rFonts w:eastAsia="Times New Roman" w:cs="Times New Roman"/>
          <w:color w:val="000000"/>
          <w:szCs w:val="24"/>
        </w:rPr>
        <w:lastRenderedPageBreak/>
        <w:t>only common practice but also a part</w:t>
      </w:r>
      <w:r>
        <w:rPr>
          <w:rFonts w:eastAsia="Times New Roman" w:cs="Times New Roman"/>
          <w:color w:val="000000"/>
          <w:szCs w:val="24"/>
        </w:rPr>
        <w:t xml:space="preserve"> of science education. T</w:t>
      </w:r>
      <w:r w:rsidR="00C947F3" w:rsidRPr="00627A5E">
        <w:rPr>
          <w:rFonts w:eastAsia="Times New Roman" w:cs="Times New Roman"/>
          <w:color w:val="000000"/>
          <w:szCs w:val="24"/>
        </w:rPr>
        <w:t>he student test scores of each respective decade can be used to study the effects of technology on scientific achievement</w:t>
      </w:r>
      <w:r w:rsidR="00C947F3" w:rsidRPr="00CC6981">
        <w:rPr>
          <w:rFonts w:eastAsia="Times New Roman" w:cs="Times New Roman"/>
          <w:color w:val="000000"/>
          <w:szCs w:val="24"/>
        </w:rPr>
        <w:t>.</w:t>
      </w:r>
    </w:p>
    <w:p w:rsidR="00C947F3" w:rsidRPr="00CC6981" w:rsidRDefault="00C947F3" w:rsidP="00C947F3">
      <w:pPr>
        <w:spacing w:after="0" w:line="480" w:lineRule="auto"/>
        <w:rPr>
          <w:rFonts w:cs="Times New Roman"/>
          <w:color w:val="000000"/>
        </w:rPr>
        <w:sectPr w:rsidR="00C947F3" w:rsidRPr="00CC6981" w:rsidSect="00C947F3">
          <w:headerReference w:type="default" r:id="rId10"/>
          <w:pgSz w:w="12240" w:h="15840"/>
          <w:pgMar w:top="1440" w:right="1440" w:bottom="1440" w:left="1440" w:header="720" w:footer="720" w:gutter="0"/>
          <w:cols w:space="720"/>
          <w:docGrid w:linePitch="360"/>
        </w:sectPr>
      </w:pPr>
    </w:p>
    <w:p w:rsidR="00C947F3" w:rsidRPr="00627A5E" w:rsidRDefault="00C947F3" w:rsidP="00C947F3">
      <w:pPr>
        <w:spacing w:after="0" w:line="480" w:lineRule="auto"/>
        <w:jc w:val="center"/>
        <w:rPr>
          <w:rFonts w:eastAsia="Times New Roman" w:cs="Times New Roman"/>
          <w:szCs w:val="24"/>
        </w:rPr>
      </w:pPr>
      <w:r w:rsidRPr="00627A5E">
        <w:rPr>
          <w:rFonts w:eastAsia="Times New Roman" w:cs="Times New Roman"/>
          <w:color w:val="000000"/>
        </w:rPr>
        <w:lastRenderedPageBreak/>
        <w:t>References</w:t>
      </w:r>
    </w:p>
    <w:p w:rsidR="00416A9D" w:rsidRDefault="00416A9D" w:rsidP="00C947F3">
      <w:pPr>
        <w:spacing w:after="0" w:line="480" w:lineRule="auto"/>
        <w:ind w:left="720" w:hanging="720"/>
        <w:rPr>
          <w:rFonts w:eastAsia="Times New Roman" w:cs="Times New Roman"/>
          <w:color w:val="000000"/>
          <w:szCs w:val="24"/>
        </w:rPr>
      </w:pPr>
      <w:r>
        <w:t xml:space="preserve">Atherton, J. (2010, February 10). </w:t>
      </w:r>
      <w:proofErr w:type="gramStart"/>
      <w:r>
        <w:t>Piaget's developmental theory.</w:t>
      </w:r>
      <w:proofErr w:type="gramEnd"/>
      <w:r>
        <w:t xml:space="preserve"> </w:t>
      </w:r>
      <w:r>
        <w:rPr>
          <w:i/>
          <w:iCs/>
        </w:rPr>
        <w:t>Learning and Teaching</w:t>
      </w:r>
      <w:r>
        <w:t>. Retrieved March 17, 2011, from http://www.learningandteaching.info/learning/piaget.htm</w:t>
      </w:r>
      <w:r w:rsidRPr="00627A5E">
        <w:rPr>
          <w:rFonts w:eastAsia="Times New Roman" w:cs="Times New Roman"/>
          <w:color w:val="000000"/>
          <w:szCs w:val="24"/>
        </w:rPr>
        <w:t xml:space="preserve"> </w:t>
      </w:r>
    </w:p>
    <w:p w:rsidR="00C947F3" w:rsidRPr="00CC6981" w:rsidRDefault="00C947F3" w:rsidP="00C947F3">
      <w:pPr>
        <w:spacing w:after="0" w:line="480" w:lineRule="auto"/>
        <w:ind w:left="720" w:hanging="720"/>
        <w:rPr>
          <w:rFonts w:eastAsia="Times New Roman" w:cs="Times New Roman"/>
          <w:szCs w:val="24"/>
        </w:rPr>
      </w:pPr>
      <w:r w:rsidRPr="00627A5E">
        <w:rPr>
          <w:rFonts w:eastAsia="Times New Roman" w:cs="Times New Roman"/>
          <w:color w:val="000000"/>
          <w:szCs w:val="24"/>
        </w:rPr>
        <w:t xml:space="preserve">Counterman, A., Thompson, M., &amp; </w:t>
      </w:r>
      <w:proofErr w:type="spellStart"/>
      <w:r w:rsidRPr="00627A5E">
        <w:rPr>
          <w:rFonts w:eastAsia="Times New Roman" w:cs="Times New Roman"/>
          <w:color w:val="000000"/>
          <w:szCs w:val="24"/>
        </w:rPr>
        <w:t>Clemmer</w:t>
      </w:r>
      <w:proofErr w:type="spellEnd"/>
      <w:r w:rsidRPr="00627A5E">
        <w:rPr>
          <w:rFonts w:eastAsia="Times New Roman" w:cs="Times New Roman"/>
          <w:color w:val="000000"/>
          <w:szCs w:val="24"/>
        </w:rPr>
        <w:t xml:space="preserve">, </w:t>
      </w:r>
      <w:proofErr w:type="gramStart"/>
      <w:r w:rsidRPr="00627A5E">
        <w:rPr>
          <w:rFonts w:eastAsia="Times New Roman" w:cs="Times New Roman"/>
          <w:color w:val="000000"/>
          <w:szCs w:val="24"/>
        </w:rPr>
        <w:t>D..</w:t>
      </w:r>
      <w:proofErr w:type="gramEnd"/>
      <w:r w:rsidRPr="00627A5E">
        <w:rPr>
          <w:rFonts w:eastAsia="Times New Roman" w:cs="Times New Roman"/>
          <w:color w:val="000000"/>
          <w:szCs w:val="24"/>
        </w:rPr>
        <w:t xml:space="preserve"> (2003). </w:t>
      </w:r>
      <w:proofErr w:type="gramStart"/>
      <w:r w:rsidRPr="00627A5E">
        <w:rPr>
          <w:rFonts w:eastAsia="Times New Roman" w:cs="Times New Roman"/>
          <w:color w:val="000000"/>
          <w:szCs w:val="24"/>
        </w:rPr>
        <w:t>Identifying</w:t>
      </w:r>
      <w:proofErr w:type="gramEnd"/>
      <w:r w:rsidRPr="00627A5E">
        <w:rPr>
          <w:rFonts w:eastAsia="Times New Roman" w:cs="Times New Roman"/>
          <w:color w:val="000000"/>
          <w:szCs w:val="24"/>
        </w:rPr>
        <w:t xml:space="preserve"> a protein by MALDI-TOF mass spectrometry: An experiment for the undergraduate laboratory. Journal of Chemical Education, 80(2), 177-185.</w:t>
      </w:r>
    </w:p>
    <w:p w:rsidR="00C947F3" w:rsidRPr="00CC6981" w:rsidRDefault="00C947F3" w:rsidP="00C947F3">
      <w:pPr>
        <w:spacing w:after="0" w:line="480" w:lineRule="auto"/>
        <w:ind w:left="720" w:hanging="720"/>
        <w:rPr>
          <w:rFonts w:eastAsia="Times New Roman" w:cs="Times New Roman"/>
          <w:szCs w:val="24"/>
        </w:rPr>
      </w:pPr>
      <w:r w:rsidRPr="00627A5E">
        <w:rPr>
          <w:rFonts w:eastAsia="Times New Roman" w:cs="Times New Roman"/>
          <w:color w:val="000000"/>
          <w:szCs w:val="24"/>
        </w:rPr>
        <w:t>Flannery, M</w:t>
      </w:r>
      <w:proofErr w:type="gramStart"/>
      <w:r w:rsidRPr="00627A5E">
        <w:rPr>
          <w:rFonts w:eastAsia="Times New Roman" w:cs="Times New Roman"/>
          <w:color w:val="000000"/>
          <w:szCs w:val="24"/>
        </w:rPr>
        <w:t>..</w:t>
      </w:r>
      <w:proofErr w:type="gramEnd"/>
      <w:r w:rsidRPr="00627A5E">
        <w:rPr>
          <w:rFonts w:eastAsia="Times New Roman" w:cs="Times New Roman"/>
          <w:color w:val="000000"/>
          <w:szCs w:val="24"/>
        </w:rPr>
        <w:t xml:space="preserve"> </w:t>
      </w:r>
      <w:proofErr w:type="gramStart"/>
      <w:r w:rsidRPr="00627A5E">
        <w:rPr>
          <w:rFonts w:eastAsia="Times New Roman" w:cs="Times New Roman"/>
          <w:color w:val="000000"/>
          <w:szCs w:val="24"/>
        </w:rPr>
        <w:t>(2005). Many ways to picture a cell.</w:t>
      </w:r>
      <w:proofErr w:type="gramEnd"/>
      <w:r w:rsidRPr="00627A5E">
        <w:rPr>
          <w:rFonts w:eastAsia="Times New Roman" w:cs="Times New Roman"/>
          <w:color w:val="000000"/>
          <w:szCs w:val="24"/>
        </w:rPr>
        <w:t xml:space="preserve"> </w:t>
      </w:r>
      <w:r w:rsidRPr="00627A5E">
        <w:rPr>
          <w:rFonts w:eastAsia="Times New Roman" w:cs="Times New Roman"/>
          <w:i/>
          <w:iCs/>
          <w:color w:val="000000"/>
          <w:szCs w:val="24"/>
        </w:rPr>
        <w:t>The American Biology Teacher, 67</w:t>
      </w:r>
      <w:r w:rsidRPr="00627A5E">
        <w:rPr>
          <w:rFonts w:eastAsia="Times New Roman" w:cs="Times New Roman"/>
          <w:color w:val="000000"/>
          <w:szCs w:val="24"/>
        </w:rPr>
        <w:t>(6), 363-370.</w:t>
      </w:r>
    </w:p>
    <w:p w:rsidR="00C947F3" w:rsidRPr="00CC6981" w:rsidRDefault="00C947F3" w:rsidP="00C947F3">
      <w:pPr>
        <w:spacing w:after="0" w:line="480" w:lineRule="auto"/>
        <w:ind w:left="720" w:hanging="720"/>
        <w:rPr>
          <w:rFonts w:eastAsia="Times New Roman" w:cs="Times New Roman"/>
          <w:color w:val="000000"/>
          <w:szCs w:val="24"/>
        </w:rPr>
      </w:pPr>
      <w:r w:rsidRPr="00627A5E">
        <w:rPr>
          <w:rFonts w:eastAsia="Times New Roman" w:cs="Times New Roman"/>
          <w:color w:val="000000"/>
          <w:szCs w:val="24"/>
        </w:rPr>
        <w:t>Kim, H</w:t>
      </w:r>
      <w:proofErr w:type="gramStart"/>
      <w:r w:rsidRPr="00627A5E">
        <w:rPr>
          <w:rFonts w:eastAsia="Times New Roman" w:cs="Times New Roman"/>
          <w:color w:val="000000"/>
          <w:szCs w:val="24"/>
        </w:rPr>
        <w:t>..</w:t>
      </w:r>
      <w:proofErr w:type="gramEnd"/>
      <w:r w:rsidRPr="00627A5E">
        <w:rPr>
          <w:rFonts w:eastAsia="Times New Roman" w:cs="Times New Roman"/>
          <w:color w:val="000000"/>
          <w:szCs w:val="24"/>
        </w:rPr>
        <w:t xml:space="preserve"> </w:t>
      </w:r>
      <w:proofErr w:type="gramStart"/>
      <w:r w:rsidRPr="00627A5E">
        <w:rPr>
          <w:rFonts w:eastAsia="Times New Roman" w:cs="Times New Roman"/>
          <w:color w:val="000000"/>
          <w:szCs w:val="24"/>
        </w:rPr>
        <w:t>(2008). Teaching human digestion and pH using technology.</w:t>
      </w:r>
      <w:proofErr w:type="gramEnd"/>
      <w:r w:rsidRPr="00627A5E">
        <w:rPr>
          <w:rFonts w:eastAsia="Times New Roman" w:cs="Times New Roman"/>
          <w:color w:val="000000"/>
          <w:szCs w:val="24"/>
        </w:rPr>
        <w:t xml:space="preserve"> </w:t>
      </w:r>
      <w:r w:rsidRPr="00627A5E">
        <w:rPr>
          <w:rFonts w:eastAsia="Times New Roman" w:cs="Times New Roman"/>
          <w:i/>
          <w:iCs/>
          <w:color w:val="000000"/>
          <w:szCs w:val="24"/>
        </w:rPr>
        <w:t>Science Activities, 44</w:t>
      </w:r>
      <w:r w:rsidRPr="00627A5E">
        <w:rPr>
          <w:rFonts w:eastAsia="Times New Roman" w:cs="Times New Roman"/>
          <w:color w:val="000000"/>
          <w:szCs w:val="24"/>
        </w:rPr>
        <w:t>(4), 147-153.</w:t>
      </w:r>
    </w:p>
    <w:p w:rsidR="00C947F3" w:rsidRDefault="00C947F3" w:rsidP="00C947F3">
      <w:pPr>
        <w:spacing w:after="0" w:line="480" w:lineRule="auto"/>
        <w:ind w:left="720" w:hanging="720"/>
        <w:rPr>
          <w:rFonts w:eastAsia="Times New Roman" w:cs="Times New Roman"/>
          <w:color w:val="000000"/>
          <w:szCs w:val="24"/>
        </w:rPr>
      </w:pPr>
      <w:proofErr w:type="spellStart"/>
      <w:r w:rsidRPr="00627A5E">
        <w:rPr>
          <w:rFonts w:eastAsia="Times New Roman" w:cs="Times New Roman"/>
          <w:color w:val="000000"/>
          <w:szCs w:val="24"/>
        </w:rPr>
        <w:t>Klentshcy</w:t>
      </w:r>
      <w:proofErr w:type="spellEnd"/>
      <w:r w:rsidRPr="00627A5E">
        <w:rPr>
          <w:rFonts w:eastAsia="Times New Roman" w:cs="Times New Roman"/>
          <w:color w:val="000000"/>
          <w:szCs w:val="24"/>
        </w:rPr>
        <w:t>, M</w:t>
      </w:r>
      <w:proofErr w:type="gramStart"/>
      <w:r w:rsidRPr="00627A5E">
        <w:rPr>
          <w:rFonts w:eastAsia="Times New Roman" w:cs="Times New Roman"/>
          <w:color w:val="000000"/>
          <w:szCs w:val="24"/>
        </w:rPr>
        <w:t>..</w:t>
      </w:r>
      <w:proofErr w:type="gramEnd"/>
      <w:r w:rsidRPr="00627A5E">
        <w:rPr>
          <w:rFonts w:eastAsia="Times New Roman" w:cs="Times New Roman"/>
          <w:color w:val="000000"/>
          <w:szCs w:val="24"/>
        </w:rPr>
        <w:t xml:space="preserve"> (2008).Developing teacher leaders in science: Attaining and sustaining science reform. Science Educator</w:t>
      </w:r>
      <w:proofErr w:type="gramStart"/>
      <w:r w:rsidRPr="00627A5E">
        <w:rPr>
          <w:rFonts w:eastAsia="Times New Roman" w:cs="Times New Roman"/>
          <w:color w:val="000000"/>
          <w:szCs w:val="24"/>
        </w:rPr>
        <w:t>,17</w:t>
      </w:r>
      <w:proofErr w:type="gramEnd"/>
      <w:r w:rsidRPr="00627A5E">
        <w:rPr>
          <w:rFonts w:eastAsia="Times New Roman" w:cs="Times New Roman"/>
          <w:color w:val="000000"/>
          <w:szCs w:val="24"/>
        </w:rPr>
        <w:t>(2), 57-65.</w:t>
      </w:r>
    </w:p>
    <w:p w:rsidR="00057469" w:rsidRPr="00627A5E" w:rsidRDefault="00057469" w:rsidP="00C947F3">
      <w:pPr>
        <w:spacing w:after="0" w:line="480" w:lineRule="auto"/>
        <w:ind w:left="720" w:hanging="720"/>
        <w:rPr>
          <w:rFonts w:eastAsia="Times New Roman" w:cs="Times New Roman"/>
          <w:szCs w:val="24"/>
        </w:rPr>
      </w:pPr>
      <w:proofErr w:type="gramStart"/>
      <w:r>
        <w:t>Koehler, M., &amp; Mishra, P. (2010, June).</w:t>
      </w:r>
      <w:proofErr w:type="gramEnd"/>
      <w:r>
        <w:t xml:space="preserve"> What is </w:t>
      </w:r>
      <w:proofErr w:type="gramStart"/>
      <w:r>
        <w:t>TPCK.</w:t>
      </w:r>
      <w:proofErr w:type="gramEnd"/>
      <w:r>
        <w:t xml:space="preserve"> </w:t>
      </w:r>
      <w:proofErr w:type="gramStart"/>
      <w:r>
        <w:rPr>
          <w:i/>
          <w:iCs/>
        </w:rPr>
        <w:t>TPCK - Technological Pedagogical Content Knowledge - TPCK</w:t>
      </w:r>
      <w:r>
        <w:t>.</w:t>
      </w:r>
      <w:proofErr w:type="gramEnd"/>
      <w:r>
        <w:t xml:space="preserve"> Retrieved March 18, 2011, from http://www.tpck.org/tpck/index.php?title=Main_Page</w:t>
      </w:r>
    </w:p>
    <w:p w:rsidR="00C947F3" w:rsidRPr="00627A5E" w:rsidRDefault="00C947F3" w:rsidP="00C947F3">
      <w:pPr>
        <w:spacing w:after="0" w:line="480" w:lineRule="auto"/>
        <w:ind w:left="720" w:hanging="720"/>
        <w:rPr>
          <w:rFonts w:eastAsia="Times New Roman" w:cs="Times New Roman"/>
          <w:szCs w:val="24"/>
        </w:rPr>
      </w:pPr>
      <w:proofErr w:type="spellStart"/>
      <w:r w:rsidRPr="00627A5E">
        <w:rPr>
          <w:rFonts w:eastAsia="Times New Roman" w:cs="Times New Roman"/>
          <w:color w:val="000000"/>
          <w:szCs w:val="24"/>
        </w:rPr>
        <w:t>Kooser</w:t>
      </w:r>
      <w:proofErr w:type="spellEnd"/>
      <w:r w:rsidRPr="00627A5E">
        <w:rPr>
          <w:rFonts w:eastAsia="Times New Roman" w:cs="Times New Roman"/>
          <w:color w:val="000000"/>
          <w:szCs w:val="24"/>
        </w:rPr>
        <w:t xml:space="preserve">, A., Jenkins, J., &amp; Welch, </w:t>
      </w:r>
      <w:proofErr w:type="gramStart"/>
      <w:r w:rsidRPr="00627A5E">
        <w:rPr>
          <w:rFonts w:eastAsia="Times New Roman" w:cs="Times New Roman"/>
          <w:color w:val="000000"/>
          <w:szCs w:val="24"/>
        </w:rPr>
        <w:t>L..</w:t>
      </w:r>
      <w:proofErr w:type="gramEnd"/>
      <w:r w:rsidRPr="00627A5E">
        <w:rPr>
          <w:rFonts w:eastAsia="Times New Roman" w:cs="Times New Roman"/>
          <w:color w:val="000000"/>
          <w:szCs w:val="24"/>
        </w:rPr>
        <w:t xml:space="preserve"> (2003). </w:t>
      </w:r>
      <w:proofErr w:type="gramStart"/>
      <w:r w:rsidRPr="00627A5E">
        <w:rPr>
          <w:rFonts w:eastAsia="Times New Roman" w:cs="Times New Roman"/>
          <w:color w:val="000000"/>
          <w:szCs w:val="24"/>
        </w:rPr>
        <w:t>Inductively</w:t>
      </w:r>
      <w:proofErr w:type="gramEnd"/>
      <w:r w:rsidRPr="00627A5E">
        <w:rPr>
          <w:rFonts w:eastAsia="Times New Roman" w:cs="Times New Roman"/>
          <w:color w:val="000000"/>
          <w:szCs w:val="24"/>
        </w:rPr>
        <w:t xml:space="preserve"> coupled plasma-atomic emission spectroscopy: Two laboratory activities for the undergraduate instrumental analysis course. </w:t>
      </w:r>
      <w:r w:rsidRPr="00627A5E">
        <w:rPr>
          <w:rFonts w:eastAsia="Times New Roman" w:cs="Times New Roman"/>
          <w:i/>
          <w:iCs/>
          <w:color w:val="000000"/>
          <w:szCs w:val="24"/>
        </w:rPr>
        <w:t>Journal of Chemical Education, 80(</w:t>
      </w:r>
      <w:r w:rsidRPr="00627A5E">
        <w:rPr>
          <w:rFonts w:eastAsia="Times New Roman" w:cs="Times New Roman"/>
          <w:color w:val="000000"/>
          <w:szCs w:val="24"/>
        </w:rPr>
        <w:t>1), 86-94.</w:t>
      </w:r>
    </w:p>
    <w:p w:rsidR="00C947F3" w:rsidRPr="00627A5E" w:rsidRDefault="00C947F3" w:rsidP="00C947F3">
      <w:pPr>
        <w:spacing w:after="0" w:line="480" w:lineRule="auto"/>
        <w:ind w:left="720" w:hanging="720"/>
        <w:rPr>
          <w:rFonts w:eastAsia="Times New Roman" w:cs="Times New Roman"/>
          <w:szCs w:val="24"/>
        </w:rPr>
      </w:pPr>
      <w:r w:rsidRPr="00627A5E">
        <w:rPr>
          <w:rFonts w:eastAsia="Times New Roman" w:cs="Times New Roman"/>
          <w:color w:val="000000"/>
          <w:szCs w:val="24"/>
        </w:rPr>
        <w:t xml:space="preserve">Lawrence, C. (1994). The </w:t>
      </w:r>
      <w:proofErr w:type="spellStart"/>
      <w:r w:rsidRPr="00627A5E">
        <w:rPr>
          <w:rFonts w:eastAsia="Times New Roman" w:cs="Times New Roman"/>
          <w:color w:val="000000"/>
          <w:szCs w:val="24"/>
        </w:rPr>
        <w:t>sandia</w:t>
      </w:r>
      <w:proofErr w:type="spellEnd"/>
      <w:r w:rsidRPr="00627A5E">
        <w:rPr>
          <w:rFonts w:eastAsia="Times New Roman" w:cs="Times New Roman"/>
          <w:color w:val="000000"/>
          <w:szCs w:val="24"/>
        </w:rPr>
        <w:t xml:space="preserve"> report and U.S. achievement: An assessment.</w:t>
      </w:r>
      <w:r w:rsidRPr="00627A5E">
        <w:rPr>
          <w:rFonts w:eastAsia="Times New Roman" w:cs="Times New Roman"/>
          <w:color w:val="000000"/>
        </w:rPr>
        <w:t xml:space="preserve"> </w:t>
      </w:r>
      <w:r w:rsidRPr="00627A5E">
        <w:rPr>
          <w:rFonts w:eastAsia="Times New Roman" w:cs="Times New Roman"/>
          <w:i/>
          <w:iCs/>
          <w:color w:val="000000"/>
          <w:szCs w:val="24"/>
        </w:rPr>
        <w:t>Journal of Educational Research, 87</w:t>
      </w:r>
      <w:r w:rsidRPr="00627A5E">
        <w:rPr>
          <w:rFonts w:eastAsia="Times New Roman" w:cs="Times New Roman"/>
          <w:color w:val="000000"/>
          <w:szCs w:val="24"/>
        </w:rPr>
        <w:t>(3), 133-147.</w:t>
      </w:r>
    </w:p>
    <w:p w:rsidR="00B86606" w:rsidRDefault="00B86606" w:rsidP="00C947F3">
      <w:pPr>
        <w:spacing w:after="0" w:line="480" w:lineRule="auto"/>
        <w:ind w:left="720" w:hanging="720"/>
        <w:rPr>
          <w:rFonts w:eastAsia="Times New Roman" w:cs="Times New Roman"/>
          <w:color w:val="000000"/>
        </w:rPr>
      </w:pPr>
      <w:proofErr w:type="gramStart"/>
      <w:r>
        <w:rPr>
          <w:color w:val="000000"/>
        </w:rPr>
        <w:t>Mishra, P., &amp; Koehler, M.J. (2006).</w:t>
      </w:r>
      <w:proofErr w:type="gramEnd"/>
      <w:r>
        <w:rPr>
          <w:color w:val="000000"/>
        </w:rPr>
        <w:t xml:space="preserve"> </w:t>
      </w:r>
      <w:proofErr w:type="gramStart"/>
      <w:r>
        <w:rPr>
          <w:color w:val="000000"/>
        </w:rPr>
        <w:t>Handbook of Technological Pedagogical Content Knowledge (TPCK) for Educators.</w:t>
      </w:r>
      <w:proofErr w:type="gramEnd"/>
      <w:r>
        <w:rPr>
          <w:color w:val="000000"/>
        </w:rPr>
        <w:t xml:space="preserve">  New York, NY: </w:t>
      </w:r>
      <w:proofErr w:type="spellStart"/>
      <w:r>
        <w:rPr>
          <w:color w:val="000000"/>
        </w:rPr>
        <w:t>Routledge</w:t>
      </w:r>
      <w:proofErr w:type="spellEnd"/>
    </w:p>
    <w:p w:rsidR="00C947F3" w:rsidRPr="00627A5E" w:rsidRDefault="00C947F3" w:rsidP="00C947F3">
      <w:pPr>
        <w:spacing w:after="0" w:line="480" w:lineRule="auto"/>
        <w:ind w:left="720" w:hanging="720"/>
        <w:rPr>
          <w:rFonts w:eastAsia="Times New Roman" w:cs="Times New Roman"/>
          <w:szCs w:val="24"/>
        </w:rPr>
      </w:pPr>
      <w:proofErr w:type="spellStart"/>
      <w:r w:rsidRPr="00627A5E">
        <w:rPr>
          <w:rFonts w:eastAsia="Times New Roman" w:cs="Times New Roman"/>
          <w:color w:val="000000"/>
        </w:rPr>
        <w:lastRenderedPageBreak/>
        <w:t>Rhoton</w:t>
      </w:r>
      <w:proofErr w:type="spellEnd"/>
      <w:r w:rsidRPr="00627A5E">
        <w:rPr>
          <w:rFonts w:eastAsia="Times New Roman" w:cs="Times New Roman"/>
          <w:color w:val="000000"/>
        </w:rPr>
        <w:t xml:space="preserve">, </w:t>
      </w:r>
      <w:proofErr w:type="gramStart"/>
      <w:r w:rsidRPr="00627A5E">
        <w:rPr>
          <w:rFonts w:eastAsia="Times New Roman" w:cs="Times New Roman"/>
          <w:color w:val="000000"/>
        </w:rPr>
        <w:t>J..</w:t>
      </w:r>
      <w:proofErr w:type="gramEnd"/>
      <w:r w:rsidRPr="00627A5E">
        <w:rPr>
          <w:rFonts w:eastAsia="Times New Roman" w:cs="Times New Roman"/>
          <w:color w:val="000000"/>
        </w:rPr>
        <w:t xml:space="preserve"> (2010). Science Education Leadership: Best practices for the new century. Arlington,</w:t>
      </w:r>
      <w:r w:rsidRPr="00CC6981">
        <w:rPr>
          <w:rFonts w:eastAsia="Times New Roman" w:cs="Times New Roman"/>
          <w:szCs w:val="24"/>
        </w:rPr>
        <w:t xml:space="preserve"> </w:t>
      </w:r>
      <w:r w:rsidRPr="00627A5E">
        <w:rPr>
          <w:rFonts w:eastAsia="Times New Roman" w:cs="Times New Roman"/>
          <w:color w:val="000000"/>
        </w:rPr>
        <w:t>VA: NSTA PRESS</w:t>
      </w:r>
      <w:r w:rsidRPr="00627A5E">
        <w:rPr>
          <w:rFonts w:eastAsia="Times New Roman" w:cs="Times New Roman"/>
          <w:i/>
          <w:iCs/>
          <w:color w:val="000000"/>
        </w:rPr>
        <w:t>.</w:t>
      </w:r>
    </w:p>
    <w:p w:rsidR="00C947F3" w:rsidRPr="00CC6981" w:rsidRDefault="00C947F3" w:rsidP="00C947F3">
      <w:pPr>
        <w:spacing w:after="0" w:line="480" w:lineRule="auto"/>
        <w:ind w:left="720" w:hanging="720"/>
        <w:rPr>
          <w:rFonts w:eastAsia="Times New Roman" w:cs="Times New Roman"/>
          <w:szCs w:val="24"/>
        </w:rPr>
      </w:pPr>
      <w:r w:rsidRPr="00627A5E">
        <w:rPr>
          <w:rFonts w:eastAsia="Times New Roman" w:cs="Times New Roman"/>
          <w:color w:val="000000"/>
          <w:szCs w:val="24"/>
        </w:rPr>
        <w:t xml:space="preserve">Shaw, </w:t>
      </w:r>
      <w:proofErr w:type="gramStart"/>
      <w:r w:rsidRPr="00627A5E">
        <w:rPr>
          <w:rFonts w:eastAsia="Times New Roman" w:cs="Times New Roman"/>
          <w:color w:val="000000"/>
          <w:szCs w:val="24"/>
        </w:rPr>
        <w:t>G..</w:t>
      </w:r>
      <w:proofErr w:type="gramEnd"/>
      <w:r w:rsidRPr="00627A5E">
        <w:rPr>
          <w:rFonts w:eastAsia="Times New Roman" w:cs="Times New Roman"/>
          <w:color w:val="000000"/>
          <w:szCs w:val="24"/>
        </w:rPr>
        <w:t xml:space="preserve"> (2009). </w:t>
      </w:r>
      <w:proofErr w:type="gramStart"/>
      <w:r w:rsidRPr="00627A5E">
        <w:rPr>
          <w:rFonts w:eastAsia="Times New Roman" w:cs="Times New Roman"/>
          <w:color w:val="000000"/>
          <w:szCs w:val="24"/>
        </w:rPr>
        <w:t>Bringing</w:t>
      </w:r>
      <w:proofErr w:type="gramEnd"/>
      <w:r w:rsidRPr="00627A5E">
        <w:rPr>
          <w:rFonts w:eastAsia="Times New Roman" w:cs="Times New Roman"/>
          <w:color w:val="000000"/>
          <w:szCs w:val="24"/>
        </w:rPr>
        <w:t xml:space="preserve"> mass spec to the masses - from niche tool to necessity: the history of MS in the pharmaceutical industry. </w:t>
      </w:r>
      <w:r w:rsidRPr="00627A5E">
        <w:rPr>
          <w:rFonts w:eastAsia="Times New Roman" w:cs="Times New Roman"/>
          <w:i/>
          <w:iCs/>
          <w:color w:val="000000"/>
          <w:szCs w:val="24"/>
        </w:rPr>
        <w:t>Pharmaceutical Formulation and Quality, 10</w:t>
      </w:r>
      <w:r w:rsidRPr="00627A5E">
        <w:rPr>
          <w:rFonts w:eastAsia="Times New Roman" w:cs="Times New Roman"/>
          <w:color w:val="000000"/>
          <w:szCs w:val="24"/>
        </w:rPr>
        <w:t>, 20-23.</w:t>
      </w:r>
    </w:p>
    <w:p w:rsidR="00C947F3" w:rsidRDefault="00C947F3" w:rsidP="00C947F3">
      <w:pPr>
        <w:spacing w:after="0" w:line="480" w:lineRule="auto"/>
        <w:ind w:left="720" w:hanging="720"/>
        <w:rPr>
          <w:rFonts w:eastAsia="Times New Roman" w:cs="Times New Roman"/>
          <w:color w:val="000000"/>
          <w:szCs w:val="24"/>
        </w:rPr>
      </w:pPr>
      <w:proofErr w:type="spellStart"/>
      <w:r w:rsidRPr="00627A5E">
        <w:rPr>
          <w:rFonts w:eastAsia="Times New Roman" w:cs="Times New Roman"/>
          <w:color w:val="000000"/>
          <w:szCs w:val="24"/>
        </w:rPr>
        <w:t>Sobel</w:t>
      </w:r>
      <w:proofErr w:type="spellEnd"/>
      <w:r w:rsidRPr="00627A5E">
        <w:rPr>
          <w:rFonts w:eastAsia="Times New Roman" w:cs="Times New Roman"/>
          <w:color w:val="000000"/>
          <w:szCs w:val="24"/>
        </w:rPr>
        <w:t>, R., Ballantine, D.</w:t>
      </w:r>
      <w:proofErr w:type="gramStart"/>
      <w:r w:rsidRPr="00627A5E">
        <w:rPr>
          <w:rFonts w:eastAsia="Times New Roman" w:cs="Times New Roman"/>
          <w:color w:val="000000"/>
          <w:szCs w:val="24"/>
        </w:rPr>
        <w:t>,&amp;</w:t>
      </w:r>
      <w:proofErr w:type="gramEnd"/>
      <w:r w:rsidRPr="00627A5E">
        <w:rPr>
          <w:rFonts w:eastAsia="Times New Roman" w:cs="Times New Roman"/>
          <w:color w:val="000000"/>
          <w:szCs w:val="24"/>
        </w:rPr>
        <w:t xml:space="preserve"> </w:t>
      </w:r>
      <w:proofErr w:type="spellStart"/>
      <w:r w:rsidRPr="00627A5E">
        <w:rPr>
          <w:rFonts w:eastAsia="Times New Roman" w:cs="Times New Roman"/>
          <w:color w:val="000000"/>
          <w:szCs w:val="24"/>
        </w:rPr>
        <w:t>Ryzhov</w:t>
      </w:r>
      <w:proofErr w:type="spellEnd"/>
      <w:r w:rsidRPr="00627A5E">
        <w:rPr>
          <w:rFonts w:eastAsia="Times New Roman" w:cs="Times New Roman"/>
          <w:color w:val="000000"/>
          <w:szCs w:val="24"/>
        </w:rPr>
        <w:t xml:space="preserve">, V.. </w:t>
      </w:r>
      <w:proofErr w:type="gramStart"/>
      <w:r w:rsidRPr="00627A5E">
        <w:rPr>
          <w:rFonts w:eastAsia="Times New Roman" w:cs="Times New Roman"/>
          <w:color w:val="000000"/>
          <w:szCs w:val="24"/>
        </w:rPr>
        <w:t>(2005). Quantitation of phenol levels in oil of wintergreen using gas chromatography-mass spectrometry with selected ion monitoring.</w:t>
      </w:r>
      <w:proofErr w:type="gramEnd"/>
      <w:r w:rsidRPr="00627A5E">
        <w:rPr>
          <w:rFonts w:eastAsia="Times New Roman" w:cs="Times New Roman"/>
          <w:color w:val="000000"/>
          <w:szCs w:val="24"/>
        </w:rPr>
        <w:t xml:space="preserve"> </w:t>
      </w:r>
      <w:r w:rsidRPr="00627A5E">
        <w:rPr>
          <w:rFonts w:eastAsia="Times New Roman" w:cs="Times New Roman"/>
          <w:i/>
          <w:iCs/>
          <w:color w:val="000000"/>
          <w:szCs w:val="24"/>
        </w:rPr>
        <w:t>Journal of Chemical Education, 82</w:t>
      </w:r>
      <w:r w:rsidRPr="00627A5E">
        <w:rPr>
          <w:rFonts w:eastAsia="Times New Roman" w:cs="Times New Roman"/>
          <w:color w:val="000000"/>
          <w:szCs w:val="24"/>
        </w:rPr>
        <w:t>(4), 601-612.</w:t>
      </w:r>
    </w:p>
    <w:p w:rsidR="00057469" w:rsidRPr="00627A5E" w:rsidRDefault="00057469" w:rsidP="00C947F3">
      <w:pPr>
        <w:spacing w:after="0" w:line="480" w:lineRule="auto"/>
        <w:ind w:left="720" w:hanging="720"/>
        <w:rPr>
          <w:rFonts w:eastAsia="Times New Roman" w:cs="Times New Roman"/>
          <w:szCs w:val="24"/>
        </w:rPr>
      </w:pPr>
      <w:proofErr w:type="gramStart"/>
      <w:r>
        <w:t>Science &amp; Technology.</w:t>
      </w:r>
      <w:proofErr w:type="gramEnd"/>
      <w:r>
        <w:t xml:space="preserve"> (2000). </w:t>
      </w:r>
      <w:proofErr w:type="spellStart"/>
      <w:r>
        <w:rPr>
          <w:i/>
          <w:iCs/>
        </w:rPr>
        <w:t>Buzzle</w:t>
      </w:r>
      <w:proofErr w:type="spellEnd"/>
      <w:r>
        <w:rPr>
          <w:i/>
          <w:iCs/>
        </w:rPr>
        <w:t xml:space="preserve"> Web Portal: Intelligent Life on the Web</w:t>
      </w:r>
      <w:r>
        <w:t>. Retrieved March 18, 2011, from http://www.buzzle.com/chapters/science-and-technology.asp</w:t>
      </w:r>
    </w:p>
    <w:p w:rsidR="00C947F3" w:rsidRDefault="00C947F3" w:rsidP="00C947F3">
      <w:pPr>
        <w:spacing w:after="0" w:line="480" w:lineRule="auto"/>
        <w:ind w:left="720" w:hanging="720"/>
        <w:rPr>
          <w:rFonts w:eastAsia="Times New Roman" w:cs="Times New Roman"/>
          <w:color w:val="000000"/>
          <w:szCs w:val="24"/>
        </w:rPr>
      </w:pPr>
      <w:r w:rsidRPr="00627A5E">
        <w:rPr>
          <w:rFonts w:eastAsia="Times New Roman" w:cs="Times New Roman"/>
          <w:color w:val="000000"/>
          <w:szCs w:val="24"/>
        </w:rPr>
        <w:t xml:space="preserve">Sun, Y., Rye, J., &amp; Selmer, </w:t>
      </w:r>
      <w:proofErr w:type="gramStart"/>
      <w:r w:rsidRPr="00627A5E">
        <w:rPr>
          <w:rFonts w:eastAsia="Times New Roman" w:cs="Times New Roman"/>
          <w:color w:val="000000"/>
          <w:szCs w:val="24"/>
        </w:rPr>
        <w:t>S..</w:t>
      </w:r>
      <w:proofErr w:type="gramEnd"/>
      <w:r w:rsidRPr="00627A5E">
        <w:rPr>
          <w:rFonts w:eastAsia="Times New Roman" w:cs="Times New Roman"/>
          <w:color w:val="000000"/>
          <w:szCs w:val="24"/>
        </w:rPr>
        <w:t xml:space="preserve"> (2010). Using pedometers in elementary science and mathematics methods courses. </w:t>
      </w:r>
      <w:r w:rsidRPr="00627A5E">
        <w:rPr>
          <w:rFonts w:eastAsia="Times New Roman" w:cs="Times New Roman"/>
          <w:i/>
          <w:iCs/>
          <w:color w:val="000000"/>
          <w:szCs w:val="24"/>
        </w:rPr>
        <w:t>Journal of Mathematics Research, 2</w:t>
      </w:r>
      <w:r w:rsidRPr="00627A5E">
        <w:rPr>
          <w:rFonts w:eastAsia="Times New Roman" w:cs="Times New Roman"/>
          <w:color w:val="000000"/>
          <w:szCs w:val="24"/>
        </w:rPr>
        <w:t>(4), 70-79.</w:t>
      </w:r>
    </w:p>
    <w:p w:rsidR="00953FCE" w:rsidRPr="00627A5E" w:rsidRDefault="00416A9D" w:rsidP="00C947F3">
      <w:pPr>
        <w:spacing w:after="0" w:line="480" w:lineRule="auto"/>
        <w:ind w:left="720" w:hanging="720"/>
        <w:rPr>
          <w:rFonts w:eastAsia="Times New Roman" w:cs="Times New Roman"/>
          <w:szCs w:val="24"/>
        </w:rPr>
      </w:pPr>
      <w:proofErr w:type="gramStart"/>
      <w:r>
        <w:t>Social Development Theory (</w:t>
      </w:r>
      <w:proofErr w:type="spellStart"/>
      <w:r w:rsidR="00953FCE">
        <w:t>Vygotsk</w:t>
      </w:r>
      <w:r>
        <w:t>y</w:t>
      </w:r>
      <w:proofErr w:type="spellEnd"/>
      <w:r>
        <w:t xml:space="preserve">) </w:t>
      </w:r>
      <w:r w:rsidR="00953FCE">
        <w:t>(2008).</w:t>
      </w:r>
      <w:proofErr w:type="gramEnd"/>
      <w:r w:rsidR="00953FCE">
        <w:t xml:space="preserve"> </w:t>
      </w:r>
      <w:proofErr w:type="gramStart"/>
      <w:r w:rsidR="00953FCE">
        <w:rPr>
          <w:i/>
          <w:iCs/>
        </w:rPr>
        <w:t>Learning Theories</w:t>
      </w:r>
      <w:r w:rsidR="00953FCE">
        <w:t>.</w:t>
      </w:r>
      <w:proofErr w:type="gramEnd"/>
      <w:r w:rsidR="00953FCE">
        <w:t xml:space="preserve"> Retrieved March 17, 2011, from http://www.learning-theories.com/vygotskys-social-learning-theory.html</w:t>
      </w:r>
    </w:p>
    <w:p w:rsidR="00C947F3" w:rsidRPr="00CC6981" w:rsidRDefault="00C947F3" w:rsidP="00C947F3">
      <w:pPr>
        <w:spacing w:after="0" w:line="480" w:lineRule="auto"/>
        <w:ind w:left="720" w:hanging="720"/>
        <w:rPr>
          <w:rFonts w:eastAsia="Times New Roman" w:cs="Times New Roman"/>
          <w:szCs w:val="24"/>
        </w:rPr>
      </w:pPr>
      <w:proofErr w:type="spellStart"/>
      <w:r w:rsidRPr="00627A5E">
        <w:rPr>
          <w:rFonts w:eastAsia="Times New Roman" w:cs="Times New Roman"/>
          <w:color w:val="000000"/>
          <w:szCs w:val="24"/>
        </w:rPr>
        <w:t>Trefil</w:t>
      </w:r>
      <w:proofErr w:type="spellEnd"/>
      <w:r w:rsidRPr="00627A5E">
        <w:rPr>
          <w:rFonts w:eastAsia="Times New Roman" w:cs="Times New Roman"/>
          <w:color w:val="000000"/>
          <w:szCs w:val="24"/>
        </w:rPr>
        <w:t xml:space="preserve">, J., &amp; </w:t>
      </w:r>
      <w:proofErr w:type="spellStart"/>
      <w:r w:rsidRPr="00627A5E">
        <w:rPr>
          <w:rFonts w:eastAsia="Times New Roman" w:cs="Times New Roman"/>
          <w:color w:val="000000"/>
          <w:szCs w:val="24"/>
        </w:rPr>
        <w:t>Trefil</w:t>
      </w:r>
      <w:proofErr w:type="spellEnd"/>
      <w:r w:rsidRPr="00627A5E">
        <w:rPr>
          <w:rFonts w:eastAsia="Times New Roman" w:cs="Times New Roman"/>
          <w:color w:val="000000"/>
          <w:szCs w:val="24"/>
        </w:rPr>
        <w:t xml:space="preserve">, </w:t>
      </w:r>
      <w:proofErr w:type="gramStart"/>
      <w:r w:rsidRPr="00627A5E">
        <w:rPr>
          <w:rFonts w:eastAsia="Times New Roman" w:cs="Times New Roman"/>
          <w:color w:val="000000"/>
          <w:szCs w:val="24"/>
        </w:rPr>
        <w:t>W..</w:t>
      </w:r>
      <w:proofErr w:type="gramEnd"/>
      <w:r w:rsidRPr="00627A5E">
        <w:rPr>
          <w:rFonts w:eastAsia="Times New Roman" w:cs="Times New Roman"/>
          <w:color w:val="000000"/>
          <w:szCs w:val="24"/>
        </w:rPr>
        <w:t xml:space="preserve"> (2009). </w:t>
      </w:r>
      <w:proofErr w:type="gramStart"/>
      <w:r w:rsidRPr="00627A5E">
        <w:rPr>
          <w:rFonts w:eastAsia="Times New Roman" w:cs="Times New Roman"/>
          <w:color w:val="000000"/>
          <w:szCs w:val="24"/>
        </w:rPr>
        <w:t>The</w:t>
      </w:r>
      <w:proofErr w:type="gramEnd"/>
      <w:r w:rsidRPr="00627A5E">
        <w:rPr>
          <w:rFonts w:eastAsia="Times New Roman" w:cs="Times New Roman"/>
          <w:color w:val="000000"/>
          <w:szCs w:val="24"/>
        </w:rPr>
        <w:t xml:space="preserve"> science students need to know. </w:t>
      </w:r>
      <w:r w:rsidRPr="00627A5E">
        <w:rPr>
          <w:rFonts w:eastAsia="Times New Roman" w:cs="Times New Roman"/>
          <w:i/>
          <w:iCs/>
          <w:color w:val="000000"/>
          <w:szCs w:val="24"/>
        </w:rPr>
        <w:t>Educational Leadership, 67</w:t>
      </w:r>
      <w:r w:rsidRPr="00627A5E">
        <w:rPr>
          <w:rFonts w:eastAsia="Times New Roman" w:cs="Times New Roman"/>
          <w:color w:val="000000"/>
          <w:szCs w:val="24"/>
        </w:rPr>
        <w:t>(1), 28-35.</w:t>
      </w:r>
    </w:p>
    <w:p w:rsidR="00632F29" w:rsidRPr="00CC6981" w:rsidRDefault="00C947F3" w:rsidP="00C947F3">
      <w:pPr>
        <w:spacing w:after="0" w:line="480" w:lineRule="auto"/>
        <w:ind w:left="720" w:hanging="720"/>
        <w:rPr>
          <w:rFonts w:eastAsia="Times New Roman" w:cs="Times New Roman"/>
          <w:szCs w:val="24"/>
        </w:rPr>
      </w:pPr>
      <w:proofErr w:type="spellStart"/>
      <w:r w:rsidRPr="00CC6981">
        <w:rPr>
          <w:rFonts w:eastAsia="Times New Roman" w:cs="Times New Roman"/>
          <w:color w:val="000000"/>
          <w:szCs w:val="24"/>
        </w:rPr>
        <w:t>Vierling</w:t>
      </w:r>
      <w:proofErr w:type="spellEnd"/>
      <w:r w:rsidRPr="00CC6981">
        <w:rPr>
          <w:rFonts w:eastAsia="Times New Roman" w:cs="Times New Roman"/>
          <w:color w:val="000000"/>
          <w:szCs w:val="24"/>
        </w:rPr>
        <w:t xml:space="preserve">, L., </w:t>
      </w:r>
      <w:proofErr w:type="spellStart"/>
      <w:r w:rsidRPr="00CC6981">
        <w:rPr>
          <w:rFonts w:eastAsia="Times New Roman" w:cs="Times New Roman"/>
          <w:color w:val="000000"/>
          <w:szCs w:val="24"/>
        </w:rPr>
        <w:t>Frykolm</w:t>
      </w:r>
      <w:proofErr w:type="spellEnd"/>
      <w:r w:rsidRPr="00CC6981">
        <w:rPr>
          <w:rFonts w:eastAsia="Times New Roman" w:cs="Times New Roman"/>
          <w:color w:val="000000"/>
          <w:szCs w:val="24"/>
        </w:rPr>
        <w:t xml:space="preserve">, J., &amp; Glasson, </w:t>
      </w:r>
      <w:proofErr w:type="gramStart"/>
      <w:r w:rsidRPr="00CC6981">
        <w:rPr>
          <w:rFonts w:eastAsia="Times New Roman" w:cs="Times New Roman"/>
          <w:color w:val="000000"/>
          <w:szCs w:val="24"/>
        </w:rPr>
        <w:t>G..</w:t>
      </w:r>
      <w:proofErr w:type="gramEnd"/>
      <w:r w:rsidRPr="00CC6981">
        <w:rPr>
          <w:rFonts w:eastAsia="Times New Roman" w:cs="Times New Roman"/>
          <w:color w:val="000000"/>
          <w:szCs w:val="24"/>
        </w:rPr>
        <w:t xml:space="preserve"> (2006). Learning mathematics and earth system science via satellite. </w:t>
      </w:r>
      <w:r w:rsidRPr="00CC6981">
        <w:rPr>
          <w:rFonts w:eastAsia="Times New Roman" w:cs="Times New Roman"/>
          <w:i/>
          <w:iCs/>
          <w:color w:val="000000"/>
          <w:szCs w:val="24"/>
        </w:rPr>
        <w:t>Journal of Geoscience Education, 54</w:t>
      </w:r>
      <w:r w:rsidRPr="00CC6981">
        <w:rPr>
          <w:rFonts w:eastAsia="Times New Roman" w:cs="Times New Roman"/>
          <w:color w:val="000000"/>
          <w:szCs w:val="24"/>
        </w:rPr>
        <w:t>(3), 262-272.</w:t>
      </w:r>
    </w:p>
    <w:sectPr w:rsidR="00632F29" w:rsidRPr="00CC6981" w:rsidSect="00632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25" w:rsidRDefault="00EE6525" w:rsidP="00E705AF">
      <w:pPr>
        <w:spacing w:after="0" w:line="240" w:lineRule="auto"/>
      </w:pPr>
      <w:r>
        <w:separator/>
      </w:r>
    </w:p>
  </w:endnote>
  <w:endnote w:type="continuationSeparator" w:id="0">
    <w:p w:rsidR="00EE6525" w:rsidRDefault="00EE6525" w:rsidP="00E7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25" w:rsidRDefault="00EE6525" w:rsidP="00E705AF">
      <w:pPr>
        <w:spacing w:after="0" w:line="240" w:lineRule="auto"/>
      </w:pPr>
      <w:r>
        <w:separator/>
      </w:r>
    </w:p>
  </w:footnote>
  <w:footnote w:type="continuationSeparator" w:id="0">
    <w:p w:rsidR="00EE6525" w:rsidRDefault="00EE6525" w:rsidP="00E7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AB" w:rsidRPr="00E705AF" w:rsidRDefault="00C546E3" w:rsidP="00137007">
    <w:pPr>
      <w:pStyle w:val="Header"/>
      <w:tabs>
        <w:tab w:val="clear" w:pos="8640"/>
        <w:tab w:val="right" w:pos="9350"/>
      </w:tabs>
      <w:rPr>
        <w:rFonts w:ascii="Times New Roman" w:hAnsi="Times New Roman" w:cs="Times New Roman"/>
      </w:rPr>
    </w:pPr>
    <w:r>
      <w:rPr>
        <w:rFonts w:ascii="Times New Roman" w:hAnsi="Times New Roman" w:cs="Times New Roman"/>
        <w:szCs w:val="24"/>
      </w:rPr>
      <w:t xml:space="preserve">Applying </w:t>
    </w:r>
    <w:r w:rsidR="00E91B70">
      <w:rPr>
        <w:rFonts w:ascii="Times New Roman" w:hAnsi="Times New Roman" w:cs="Times New Roman"/>
        <w:szCs w:val="24"/>
      </w:rPr>
      <w:t>TPACK</w:t>
    </w:r>
    <w:r>
      <w:rPr>
        <w:rFonts w:ascii="Times New Roman" w:hAnsi="Times New Roman" w:cs="Times New Roman"/>
        <w:szCs w:val="24"/>
      </w:rPr>
      <w:t xml:space="preserve"> to Science Education</w:t>
    </w:r>
    <w:r>
      <w:tab/>
    </w:r>
    <w:r w:rsidR="00137007">
      <w:tab/>
    </w:r>
    <w:r w:rsidR="004848BE" w:rsidRPr="00E705AF">
      <w:rPr>
        <w:rFonts w:ascii="Times New Roman" w:hAnsi="Times New Roman" w:cs="Times New Roman"/>
      </w:rPr>
      <w:fldChar w:fldCharType="begin"/>
    </w:r>
    <w:r w:rsidRPr="00E705AF">
      <w:rPr>
        <w:rFonts w:ascii="Times New Roman" w:hAnsi="Times New Roman" w:cs="Times New Roman"/>
      </w:rPr>
      <w:instrText xml:space="preserve"> PAGE   \* MERGEFORMAT </w:instrText>
    </w:r>
    <w:r w:rsidR="004848BE" w:rsidRPr="00E705AF">
      <w:rPr>
        <w:rFonts w:ascii="Times New Roman" w:hAnsi="Times New Roman" w:cs="Times New Roman"/>
      </w:rPr>
      <w:fldChar w:fldCharType="separate"/>
    </w:r>
    <w:r w:rsidR="00137007">
      <w:rPr>
        <w:rFonts w:ascii="Times New Roman" w:hAnsi="Times New Roman" w:cs="Times New Roman"/>
        <w:noProof/>
      </w:rPr>
      <w:t>10</w:t>
    </w:r>
    <w:r w:rsidR="004848BE" w:rsidRPr="00E705AF">
      <w:rPr>
        <w:rFonts w:ascii="Times New Roman" w:hAnsi="Times New Roman" w:cs="Times New Roman"/>
      </w:rPr>
      <w:fldChar w:fldCharType="end"/>
    </w:r>
  </w:p>
  <w:p w:rsidR="00A81DAB" w:rsidRDefault="00EE6525" w:rsidP="00A26391">
    <w:pPr>
      <w:pStyle w:val="Header"/>
      <w:tabs>
        <w:tab w:val="clear" w:pos="4320"/>
        <w:tab w:val="clear" w:pos="8640"/>
        <w:tab w:val="center" w:pos="4730"/>
        <w:tab w:val="right" w:pos="93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47F3"/>
    <w:rsid w:val="00057469"/>
    <w:rsid w:val="000B5ABE"/>
    <w:rsid w:val="00137007"/>
    <w:rsid w:val="00315598"/>
    <w:rsid w:val="00416A9D"/>
    <w:rsid w:val="004848BE"/>
    <w:rsid w:val="00632F29"/>
    <w:rsid w:val="006F069B"/>
    <w:rsid w:val="00713749"/>
    <w:rsid w:val="007B6C5C"/>
    <w:rsid w:val="00885B08"/>
    <w:rsid w:val="008F2D7D"/>
    <w:rsid w:val="00953FCE"/>
    <w:rsid w:val="009664A8"/>
    <w:rsid w:val="009D1C64"/>
    <w:rsid w:val="009E388B"/>
    <w:rsid w:val="00A70B3D"/>
    <w:rsid w:val="00AF04B2"/>
    <w:rsid w:val="00AF249A"/>
    <w:rsid w:val="00B17AC4"/>
    <w:rsid w:val="00B86606"/>
    <w:rsid w:val="00C04096"/>
    <w:rsid w:val="00C546E3"/>
    <w:rsid w:val="00C947F3"/>
    <w:rsid w:val="00CC6981"/>
    <w:rsid w:val="00CF5090"/>
    <w:rsid w:val="00D4405C"/>
    <w:rsid w:val="00E705AF"/>
    <w:rsid w:val="00E91B70"/>
    <w:rsid w:val="00ED6B74"/>
    <w:rsid w:val="00E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8"/>
    <w:rPr>
      <w:rFonts w:ascii="Times New Roman" w:hAnsi="Times New Roman"/>
      <w:sz w:val="24"/>
    </w:rPr>
  </w:style>
  <w:style w:type="paragraph" w:styleId="Heading1">
    <w:name w:val="heading 1"/>
    <w:basedOn w:val="Normal"/>
    <w:next w:val="Normal"/>
    <w:link w:val="Heading1Char"/>
    <w:uiPriority w:val="9"/>
    <w:qFormat/>
    <w:rsid w:val="00315598"/>
    <w:pPr>
      <w:keepNext/>
      <w:keepLines/>
      <w:spacing w:before="480" w:after="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98"/>
    <w:rPr>
      <w:rFonts w:ascii="Times New Roman" w:eastAsiaTheme="majorEastAsia" w:hAnsi="Times New Roman" w:cstheme="majorBidi"/>
      <w:bCs/>
      <w:color w:val="000000" w:themeColor="text1"/>
      <w:sz w:val="24"/>
      <w:szCs w:val="28"/>
    </w:rPr>
  </w:style>
  <w:style w:type="paragraph" w:styleId="TOCHeading">
    <w:name w:val="TOC Heading"/>
    <w:basedOn w:val="Heading1"/>
    <w:next w:val="Normal"/>
    <w:uiPriority w:val="39"/>
    <w:semiHidden/>
    <w:unhideWhenUsed/>
    <w:qFormat/>
    <w:rsid w:val="00C947F3"/>
    <w:pPr>
      <w:outlineLvl w:val="9"/>
    </w:pPr>
  </w:style>
  <w:style w:type="paragraph" w:styleId="BalloonText">
    <w:name w:val="Balloon Text"/>
    <w:basedOn w:val="Normal"/>
    <w:link w:val="BalloonTextChar"/>
    <w:uiPriority w:val="99"/>
    <w:semiHidden/>
    <w:unhideWhenUsed/>
    <w:rsid w:val="00C9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F3"/>
    <w:rPr>
      <w:rFonts w:ascii="Tahoma" w:hAnsi="Tahoma" w:cs="Tahoma"/>
      <w:sz w:val="16"/>
      <w:szCs w:val="16"/>
    </w:rPr>
  </w:style>
  <w:style w:type="paragraph" w:styleId="TOC1">
    <w:name w:val="toc 1"/>
    <w:basedOn w:val="Normal"/>
    <w:next w:val="Normal"/>
    <w:autoRedefine/>
    <w:uiPriority w:val="39"/>
    <w:unhideWhenUsed/>
    <w:rsid w:val="00C947F3"/>
    <w:pPr>
      <w:spacing w:after="100"/>
    </w:pPr>
  </w:style>
  <w:style w:type="character" w:styleId="Hyperlink">
    <w:name w:val="Hyperlink"/>
    <w:basedOn w:val="DefaultParagraphFont"/>
    <w:uiPriority w:val="99"/>
    <w:unhideWhenUsed/>
    <w:rsid w:val="00C947F3"/>
    <w:rPr>
      <w:color w:val="0000FF" w:themeColor="hyperlink"/>
      <w:u w:val="single"/>
    </w:rPr>
  </w:style>
  <w:style w:type="paragraph" w:styleId="Header">
    <w:name w:val="header"/>
    <w:basedOn w:val="Normal"/>
    <w:link w:val="HeaderChar"/>
    <w:uiPriority w:val="99"/>
    <w:rsid w:val="00C947F3"/>
    <w:pPr>
      <w:tabs>
        <w:tab w:val="center" w:pos="4320"/>
        <w:tab w:val="right" w:pos="8640"/>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C947F3"/>
    <w:rPr>
      <w:rFonts w:ascii="Arial" w:eastAsia="Times New Roman" w:hAnsi="Arial" w:cs="Arial"/>
    </w:rPr>
  </w:style>
  <w:style w:type="paragraph" w:styleId="Footer">
    <w:name w:val="footer"/>
    <w:basedOn w:val="Normal"/>
    <w:link w:val="FooterChar"/>
    <w:uiPriority w:val="99"/>
    <w:unhideWhenUsed/>
    <w:rsid w:val="00E7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AF"/>
    <w:rPr>
      <w:rFonts w:ascii="Times New Roman" w:hAnsi="Times New Roman"/>
      <w:sz w:val="24"/>
    </w:rPr>
  </w:style>
  <w:style w:type="paragraph" w:styleId="NoSpacing">
    <w:name w:val="No Spacing"/>
    <w:uiPriority w:val="1"/>
    <w:qFormat/>
    <w:rsid w:val="00E705AF"/>
    <w:pPr>
      <w:spacing w:after="0" w:line="240" w:lineRule="auto"/>
    </w:pPr>
    <w:rPr>
      <w:rFonts w:ascii="Times New Roman" w:hAnsi="Times New Roman"/>
      <w:sz w:val="24"/>
    </w:rPr>
  </w:style>
  <w:style w:type="paragraph" w:styleId="NormalWeb">
    <w:name w:val="Normal (Web)"/>
    <w:basedOn w:val="Normal"/>
    <w:uiPriority w:val="99"/>
    <w:semiHidden/>
    <w:unhideWhenUsed/>
    <w:rsid w:val="00B86606"/>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pack.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14C1-B4FA-4706-8EA6-C60BF0EC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Barron</cp:lastModifiedBy>
  <cp:revision>13</cp:revision>
  <dcterms:created xsi:type="dcterms:W3CDTF">2011-03-17T16:51:00Z</dcterms:created>
  <dcterms:modified xsi:type="dcterms:W3CDTF">2011-03-20T04:25:00Z</dcterms:modified>
</cp:coreProperties>
</file>